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506A" w:rsidRDefault="0028506A" w:rsidP="0028506A">
      <w:pPr>
        <w:spacing w:line="360" w:lineRule="auto"/>
        <w:jc w:val="center"/>
        <w:rPr>
          <w:rFonts w:ascii="华文中宋" w:eastAsia="华文中宋" w:hAnsi="华文中宋"/>
          <w:b/>
          <w:sz w:val="36"/>
          <w:szCs w:val="36"/>
        </w:rPr>
      </w:pPr>
      <w:r w:rsidRPr="005B366B">
        <w:rPr>
          <w:rFonts w:ascii="华文中宋" w:eastAsia="华文中宋" w:hAnsi="华文中宋" w:hint="eastAsia"/>
          <w:b/>
          <w:sz w:val="36"/>
          <w:szCs w:val="36"/>
        </w:rPr>
        <w:t>证券分析师参加外部评选</w:t>
      </w:r>
      <w:r>
        <w:rPr>
          <w:rFonts w:ascii="华文中宋" w:eastAsia="华文中宋" w:hAnsi="华文中宋" w:hint="eastAsia"/>
          <w:b/>
          <w:sz w:val="36"/>
          <w:szCs w:val="36"/>
        </w:rPr>
        <w:t>规范</w:t>
      </w:r>
    </w:p>
    <w:p w:rsidR="00020D3D" w:rsidRDefault="00020D3D" w:rsidP="0028506A">
      <w:pPr>
        <w:spacing w:line="360" w:lineRule="auto"/>
        <w:jc w:val="center"/>
        <w:rPr>
          <w:rFonts w:ascii="华文中宋" w:eastAsia="华文中宋" w:hAnsi="华文中宋"/>
          <w:b/>
          <w:sz w:val="36"/>
          <w:szCs w:val="36"/>
        </w:rPr>
      </w:pPr>
    </w:p>
    <w:p w:rsidR="0028506A" w:rsidRPr="00B3613A" w:rsidRDefault="0028506A" w:rsidP="00204278">
      <w:pPr>
        <w:numPr>
          <w:ilvl w:val="0"/>
          <w:numId w:val="2"/>
        </w:numPr>
        <w:tabs>
          <w:tab w:val="left" w:pos="0"/>
        </w:tabs>
        <w:spacing w:line="360" w:lineRule="auto"/>
        <w:ind w:firstLineChars="177" w:firstLine="566"/>
        <w:rPr>
          <w:rFonts w:ascii="仿宋_GB2312" w:eastAsia="仿宋_GB2312"/>
          <w:sz w:val="32"/>
          <w:szCs w:val="32"/>
        </w:rPr>
      </w:pPr>
      <w:r w:rsidRPr="00B3613A">
        <w:rPr>
          <w:rFonts w:ascii="仿宋_GB2312" w:eastAsia="仿宋_GB2312" w:hint="eastAsia"/>
          <w:sz w:val="32"/>
          <w:szCs w:val="32"/>
        </w:rPr>
        <w:t>为了进一步规范证券分析师（以下简称“分析师”）参加各类外部评选活动，</w:t>
      </w:r>
      <w:r w:rsidRPr="00B3613A">
        <w:rPr>
          <w:rFonts w:ascii="仿宋_GB2312" w:eastAsia="仿宋_GB2312" w:hAnsi="仿宋" w:cs="宋体" w:hint="eastAsia"/>
          <w:color w:val="000000"/>
          <w:kern w:val="0"/>
          <w:sz w:val="32"/>
          <w:szCs w:val="32"/>
        </w:rPr>
        <w:t>加强</w:t>
      </w:r>
      <w:r w:rsidR="001A106A" w:rsidRPr="00B3613A">
        <w:rPr>
          <w:rFonts w:ascii="仿宋_GB2312" w:eastAsia="仿宋_GB2312" w:hAnsi="仿宋" w:cs="宋体" w:hint="eastAsia"/>
          <w:color w:val="000000" w:themeColor="text1"/>
          <w:kern w:val="0"/>
          <w:sz w:val="32"/>
          <w:szCs w:val="32"/>
        </w:rPr>
        <w:t>证券公司对</w:t>
      </w:r>
      <w:r w:rsidRPr="00B3613A">
        <w:rPr>
          <w:rFonts w:ascii="仿宋_GB2312" w:eastAsia="仿宋_GB2312" w:hAnsi="仿宋" w:cs="宋体" w:hint="eastAsia"/>
          <w:color w:val="000000"/>
          <w:kern w:val="0"/>
          <w:sz w:val="32"/>
          <w:szCs w:val="32"/>
        </w:rPr>
        <w:t>分析师廉洁从业管理</w:t>
      </w:r>
      <w:r w:rsidR="00FC4DB2" w:rsidRPr="00B3613A">
        <w:rPr>
          <w:rFonts w:ascii="仿宋_GB2312" w:eastAsia="仿宋_GB2312" w:hAnsi="仿宋" w:cs="宋体" w:hint="eastAsia"/>
          <w:color w:val="000000"/>
          <w:kern w:val="0"/>
          <w:sz w:val="32"/>
          <w:szCs w:val="32"/>
        </w:rPr>
        <w:t>和声誉</w:t>
      </w:r>
      <w:r w:rsidR="00542564" w:rsidRPr="00B3613A">
        <w:rPr>
          <w:rFonts w:ascii="仿宋_GB2312" w:eastAsia="仿宋_GB2312" w:hAnsi="仿宋" w:cs="宋体" w:hint="eastAsia"/>
          <w:color w:val="000000"/>
          <w:kern w:val="0"/>
          <w:sz w:val="32"/>
          <w:szCs w:val="32"/>
        </w:rPr>
        <w:t>风险</w:t>
      </w:r>
      <w:r w:rsidR="00FC4DB2" w:rsidRPr="00B3613A">
        <w:rPr>
          <w:rFonts w:ascii="仿宋_GB2312" w:eastAsia="仿宋_GB2312" w:hAnsi="仿宋" w:cs="宋体" w:hint="eastAsia"/>
          <w:color w:val="000000"/>
          <w:kern w:val="0"/>
          <w:sz w:val="32"/>
          <w:szCs w:val="32"/>
        </w:rPr>
        <w:t>管理</w:t>
      </w:r>
      <w:r w:rsidRPr="00B3613A">
        <w:rPr>
          <w:rFonts w:ascii="仿宋_GB2312" w:eastAsia="仿宋_GB2312" w:hAnsi="仿宋" w:cs="宋体" w:hint="eastAsia"/>
          <w:color w:val="000000"/>
          <w:kern w:val="0"/>
          <w:sz w:val="32"/>
          <w:szCs w:val="32"/>
        </w:rPr>
        <w:t>，</w:t>
      </w:r>
      <w:r w:rsidR="00116FDF" w:rsidRPr="00B3613A">
        <w:rPr>
          <w:rFonts w:ascii="仿宋_GB2312" w:eastAsia="仿宋_GB2312" w:hint="eastAsia"/>
          <w:sz w:val="32"/>
          <w:szCs w:val="32"/>
        </w:rPr>
        <w:t>提高证券研究报告质量，促进形成客观、公正的外部评选机制，</w:t>
      </w:r>
      <w:r w:rsidRPr="00B3613A">
        <w:rPr>
          <w:rFonts w:ascii="仿宋_GB2312" w:eastAsia="仿宋_GB2312" w:hint="eastAsia"/>
          <w:sz w:val="32"/>
          <w:szCs w:val="32"/>
        </w:rPr>
        <w:t>促进</w:t>
      </w:r>
      <w:r w:rsidR="00FC4DB2" w:rsidRPr="00B3613A">
        <w:rPr>
          <w:rFonts w:ascii="仿宋_GB2312" w:eastAsia="仿宋_GB2312" w:hint="eastAsia"/>
          <w:sz w:val="32"/>
          <w:szCs w:val="32"/>
        </w:rPr>
        <w:t>发布</w:t>
      </w:r>
      <w:r w:rsidRPr="00B3613A">
        <w:rPr>
          <w:rFonts w:ascii="仿宋_GB2312" w:eastAsia="仿宋_GB2312" w:hint="eastAsia"/>
          <w:sz w:val="32"/>
          <w:szCs w:val="32"/>
        </w:rPr>
        <w:t>证券研究报告业务健康发展，根据《证券期货经营机构及工作人员廉洁从业规定》</w:t>
      </w:r>
      <w:r w:rsidR="003856B2" w:rsidRPr="00B3613A">
        <w:rPr>
          <w:rFonts w:ascii="仿宋_GB2312" w:eastAsia="仿宋_GB2312" w:hint="eastAsia"/>
          <w:sz w:val="32"/>
          <w:szCs w:val="32"/>
        </w:rPr>
        <w:t>、《发布证券研究报告暂行规定》、《中国证券业协会章程》、《发布证券研究报告执业规范》</w:t>
      </w:r>
      <w:r w:rsidRPr="00B3613A">
        <w:rPr>
          <w:rFonts w:ascii="仿宋_GB2312" w:eastAsia="仿宋_GB2312" w:hint="eastAsia"/>
          <w:sz w:val="32"/>
          <w:szCs w:val="32"/>
        </w:rPr>
        <w:t>、《证券分析师执业行为准则》等规定制定本</w:t>
      </w:r>
      <w:r w:rsidR="00F47424" w:rsidRPr="00B3613A">
        <w:rPr>
          <w:rFonts w:ascii="仿宋_GB2312" w:eastAsia="仿宋_GB2312" w:hint="eastAsia"/>
          <w:sz w:val="32"/>
          <w:szCs w:val="32"/>
        </w:rPr>
        <w:t>规范</w:t>
      </w:r>
      <w:r w:rsidRPr="00B3613A">
        <w:rPr>
          <w:rFonts w:ascii="仿宋_GB2312" w:eastAsia="仿宋_GB2312" w:hint="eastAsia"/>
          <w:sz w:val="32"/>
          <w:szCs w:val="32"/>
        </w:rPr>
        <w:t>。</w:t>
      </w:r>
    </w:p>
    <w:p w:rsidR="0028506A" w:rsidRPr="00B3613A" w:rsidRDefault="0028506A" w:rsidP="009F29BB">
      <w:pPr>
        <w:numPr>
          <w:ilvl w:val="0"/>
          <w:numId w:val="2"/>
        </w:numPr>
        <w:tabs>
          <w:tab w:val="left" w:pos="0"/>
        </w:tabs>
        <w:spacing w:line="360" w:lineRule="auto"/>
        <w:ind w:firstLineChars="177" w:firstLine="566"/>
        <w:rPr>
          <w:rFonts w:ascii="仿宋_GB2312" w:eastAsia="仿宋_GB2312"/>
          <w:sz w:val="32"/>
          <w:szCs w:val="32"/>
        </w:rPr>
      </w:pPr>
      <w:r w:rsidRPr="00B3613A">
        <w:rPr>
          <w:rFonts w:ascii="仿宋_GB2312" w:eastAsia="仿宋_GB2312" w:hint="eastAsia"/>
          <w:sz w:val="32"/>
          <w:szCs w:val="32"/>
        </w:rPr>
        <w:t>本</w:t>
      </w:r>
      <w:r w:rsidR="00F47424" w:rsidRPr="00B3613A">
        <w:rPr>
          <w:rFonts w:ascii="仿宋_GB2312" w:eastAsia="仿宋_GB2312" w:hint="eastAsia"/>
          <w:sz w:val="32"/>
          <w:szCs w:val="32"/>
        </w:rPr>
        <w:t>规范</w:t>
      </w:r>
      <w:r w:rsidRPr="00B3613A">
        <w:rPr>
          <w:rFonts w:ascii="仿宋_GB2312" w:eastAsia="仿宋_GB2312" w:hint="eastAsia"/>
          <w:sz w:val="32"/>
          <w:szCs w:val="32"/>
        </w:rPr>
        <w:t>所称的外部评选是指由证券公司之外第三方</w:t>
      </w:r>
      <w:r w:rsidR="001358D9">
        <w:rPr>
          <w:rFonts w:ascii="仿宋_GB2312" w:eastAsia="仿宋_GB2312" w:hint="eastAsia"/>
          <w:sz w:val="32"/>
          <w:szCs w:val="32"/>
        </w:rPr>
        <w:t>市场</w:t>
      </w:r>
      <w:r w:rsidRPr="00B3613A">
        <w:rPr>
          <w:rFonts w:ascii="仿宋_GB2312" w:eastAsia="仿宋_GB2312" w:hint="eastAsia"/>
          <w:sz w:val="32"/>
          <w:szCs w:val="32"/>
        </w:rPr>
        <w:t>机构主办（以下</w:t>
      </w:r>
      <w:proofErr w:type="gramStart"/>
      <w:r w:rsidRPr="00B3613A">
        <w:rPr>
          <w:rFonts w:ascii="仿宋_GB2312" w:eastAsia="仿宋_GB2312" w:hint="eastAsia"/>
          <w:sz w:val="32"/>
          <w:szCs w:val="32"/>
        </w:rPr>
        <w:t>简称主办</w:t>
      </w:r>
      <w:proofErr w:type="gramEnd"/>
      <w:r w:rsidRPr="00B3613A">
        <w:rPr>
          <w:rFonts w:ascii="仿宋_GB2312" w:eastAsia="仿宋_GB2312" w:hint="eastAsia"/>
          <w:sz w:val="32"/>
          <w:szCs w:val="32"/>
        </w:rPr>
        <w:t>方）的对证券公司、分析师的研究能力进行评价的活动。</w:t>
      </w:r>
    </w:p>
    <w:p w:rsidR="0028506A" w:rsidRPr="00B3613A" w:rsidRDefault="0028506A" w:rsidP="009F29BB">
      <w:pPr>
        <w:numPr>
          <w:ilvl w:val="0"/>
          <w:numId w:val="2"/>
        </w:numPr>
        <w:tabs>
          <w:tab w:val="left" w:pos="0"/>
        </w:tabs>
        <w:spacing w:line="360" w:lineRule="auto"/>
        <w:ind w:firstLine="567"/>
        <w:rPr>
          <w:rFonts w:ascii="仿宋_GB2312" w:eastAsia="仿宋_GB2312"/>
          <w:sz w:val="32"/>
          <w:szCs w:val="32"/>
        </w:rPr>
      </w:pPr>
      <w:r w:rsidRPr="00B3613A">
        <w:rPr>
          <w:rFonts w:ascii="仿宋_GB2312" w:eastAsia="仿宋_GB2312" w:hint="eastAsia"/>
          <w:sz w:val="32"/>
          <w:szCs w:val="32"/>
        </w:rPr>
        <w:t>证券公司应当对分析师参加评选活动进行统一管理，</w:t>
      </w:r>
      <w:r w:rsidRPr="00B3613A">
        <w:rPr>
          <w:rFonts w:ascii="仿宋_GB2312" w:eastAsia="仿宋_GB2312" w:hAnsi="仿宋" w:cs="宋体" w:hint="eastAsia"/>
          <w:color w:val="000000"/>
          <w:kern w:val="0"/>
          <w:sz w:val="32"/>
          <w:szCs w:val="32"/>
        </w:rPr>
        <w:t>建立分析师参加有关评选活动各个环节廉洁自律的内部控制和责任追究机制</w:t>
      </w:r>
      <w:r w:rsidRPr="00B3613A">
        <w:rPr>
          <w:rFonts w:ascii="仿宋_GB2312" w:eastAsia="仿宋_GB2312" w:hAnsi="宋体" w:cs="宋体" w:hint="eastAsia"/>
          <w:color w:val="000000"/>
          <w:kern w:val="0"/>
          <w:sz w:val="32"/>
          <w:szCs w:val="32"/>
        </w:rPr>
        <w:t>，</w:t>
      </w:r>
      <w:r w:rsidRPr="00B3613A">
        <w:rPr>
          <w:rFonts w:ascii="仿宋_GB2312" w:eastAsia="仿宋_GB2312" w:hint="eastAsia"/>
          <w:sz w:val="32"/>
          <w:szCs w:val="32"/>
        </w:rPr>
        <w:t>规范分析师参加评选行为。</w:t>
      </w:r>
    </w:p>
    <w:p w:rsidR="00044DB1" w:rsidRPr="00B3613A" w:rsidRDefault="0028506A" w:rsidP="009F29BB">
      <w:pPr>
        <w:numPr>
          <w:ilvl w:val="0"/>
          <w:numId w:val="2"/>
        </w:numPr>
        <w:tabs>
          <w:tab w:val="left" w:pos="0"/>
        </w:tabs>
        <w:spacing w:line="360" w:lineRule="auto"/>
        <w:ind w:firstLine="567"/>
        <w:rPr>
          <w:rFonts w:ascii="仿宋_GB2312" w:eastAsia="仿宋_GB2312"/>
          <w:sz w:val="32"/>
          <w:szCs w:val="32"/>
        </w:rPr>
      </w:pPr>
      <w:r w:rsidRPr="00B3613A">
        <w:rPr>
          <w:rFonts w:ascii="仿宋_GB2312" w:eastAsia="仿宋_GB2312" w:hint="eastAsia"/>
          <w:sz w:val="32"/>
          <w:szCs w:val="32"/>
        </w:rPr>
        <w:t>证券公司应对参与的评选活动进行评估，评估内容包括但不限于：主办方是否为《证券分析师评选活动组织机构自律公约》缔约机构、评选活动的组织情况、评价方法的科学性、评选结果的公正性等。</w:t>
      </w:r>
      <w:r w:rsidR="001B63F4" w:rsidRPr="00B3613A">
        <w:rPr>
          <w:rFonts w:ascii="仿宋_GB2312" w:eastAsia="仿宋_GB2312" w:hint="eastAsia"/>
          <w:sz w:val="32"/>
          <w:szCs w:val="32"/>
        </w:rPr>
        <w:t>对于不符合评估要求的评选，</w:t>
      </w:r>
      <w:r w:rsidR="00F30622" w:rsidRPr="00B3613A">
        <w:rPr>
          <w:rFonts w:ascii="仿宋_GB2312" w:eastAsia="仿宋_GB2312" w:hint="eastAsia"/>
          <w:sz w:val="32"/>
          <w:szCs w:val="32"/>
        </w:rPr>
        <w:t>证券公司应主动拒绝参加。</w:t>
      </w:r>
    </w:p>
    <w:p w:rsidR="00F30622" w:rsidRPr="00B3613A" w:rsidRDefault="00044DB1" w:rsidP="00044DB1">
      <w:pPr>
        <w:tabs>
          <w:tab w:val="left" w:pos="0"/>
        </w:tabs>
        <w:spacing w:line="360" w:lineRule="auto"/>
        <w:ind w:left="709"/>
        <w:rPr>
          <w:rFonts w:ascii="仿宋_GB2312" w:eastAsia="仿宋_GB2312"/>
          <w:sz w:val="32"/>
          <w:szCs w:val="32"/>
        </w:rPr>
      </w:pPr>
      <w:r w:rsidRPr="00B3613A">
        <w:rPr>
          <w:rFonts w:ascii="仿宋_GB2312" w:eastAsia="仿宋_GB2312" w:hint="eastAsia"/>
          <w:sz w:val="32"/>
          <w:szCs w:val="32"/>
        </w:rPr>
        <w:t>评估关注事项见附件。</w:t>
      </w:r>
    </w:p>
    <w:p w:rsidR="001B63F4" w:rsidRPr="00B3613A" w:rsidRDefault="001B63F4" w:rsidP="009F29BB">
      <w:pPr>
        <w:numPr>
          <w:ilvl w:val="0"/>
          <w:numId w:val="2"/>
        </w:numPr>
        <w:tabs>
          <w:tab w:val="left" w:pos="0"/>
        </w:tabs>
        <w:spacing w:line="360" w:lineRule="auto"/>
        <w:ind w:firstLine="567"/>
        <w:rPr>
          <w:rFonts w:ascii="仿宋_GB2312" w:eastAsia="仿宋_GB2312"/>
          <w:sz w:val="32"/>
          <w:szCs w:val="32"/>
        </w:rPr>
      </w:pPr>
      <w:r w:rsidRPr="00B3613A">
        <w:rPr>
          <w:rFonts w:ascii="仿宋_GB2312" w:eastAsia="仿宋_GB2312" w:hint="eastAsia"/>
          <w:sz w:val="32"/>
          <w:szCs w:val="32"/>
        </w:rPr>
        <w:lastRenderedPageBreak/>
        <w:t>未经证券公司报名，主办方</w:t>
      </w:r>
      <w:r w:rsidR="00F7278E" w:rsidRPr="00B3613A">
        <w:rPr>
          <w:rFonts w:ascii="仿宋_GB2312" w:eastAsia="仿宋_GB2312" w:hint="eastAsia"/>
          <w:sz w:val="32"/>
          <w:szCs w:val="32"/>
        </w:rPr>
        <w:t>自</w:t>
      </w:r>
      <w:r w:rsidR="003856B2" w:rsidRPr="00B3613A">
        <w:rPr>
          <w:rFonts w:ascii="仿宋_GB2312" w:eastAsia="仿宋_GB2312" w:hint="eastAsia"/>
          <w:sz w:val="32"/>
          <w:szCs w:val="32"/>
        </w:rPr>
        <w:t>行</w:t>
      </w:r>
      <w:r w:rsidR="00F7278E" w:rsidRPr="00B3613A">
        <w:rPr>
          <w:rFonts w:ascii="仿宋_GB2312" w:eastAsia="仿宋_GB2312" w:hint="eastAsia"/>
          <w:sz w:val="32"/>
          <w:szCs w:val="32"/>
        </w:rPr>
        <w:t>将</w:t>
      </w:r>
      <w:r w:rsidRPr="00B3613A">
        <w:rPr>
          <w:rFonts w:ascii="仿宋_GB2312" w:eastAsia="仿宋_GB2312" w:hint="eastAsia"/>
          <w:sz w:val="32"/>
          <w:szCs w:val="32"/>
        </w:rPr>
        <w:t>证券公司或分析师列为参评对象的，证券公司</w:t>
      </w:r>
      <w:r w:rsidR="00B3613A">
        <w:rPr>
          <w:rFonts w:ascii="仿宋_GB2312" w:eastAsia="仿宋_GB2312" w:hint="eastAsia"/>
          <w:sz w:val="32"/>
          <w:szCs w:val="32"/>
        </w:rPr>
        <w:t>应</w:t>
      </w:r>
      <w:r w:rsidRPr="00B3613A">
        <w:rPr>
          <w:rFonts w:ascii="仿宋_GB2312" w:eastAsia="仿宋_GB2312" w:hint="eastAsia"/>
          <w:sz w:val="32"/>
          <w:szCs w:val="32"/>
        </w:rPr>
        <w:t>要求主办方将公司</w:t>
      </w:r>
      <w:r w:rsidR="00B3613A">
        <w:rPr>
          <w:rFonts w:ascii="仿宋_GB2312" w:eastAsia="仿宋_GB2312" w:hint="eastAsia"/>
          <w:sz w:val="32"/>
          <w:szCs w:val="32"/>
        </w:rPr>
        <w:t>和/</w:t>
      </w:r>
      <w:r w:rsidRPr="00B3613A">
        <w:rPr>
          <w:rFonts w:ascii="仿宋_GB2312" w:eastAsia="仿宋_GB2312" w:hint="eastAsia"/>
          <w:sz w:val="32"/>
          <w:szCs w:val="32"/>
        </w:rPr>
        <w:t>或分析师</w:t>
      </w:r>
      <w:r w:rsidR="005A2F95">
        <w:rPr>
          <w:rFonts w:ascii="仿宋_GB2312" w:eastAsia="仿宋_GB2312" w:hint="eastAsia"/>
          <w:sz w:val="32"/>
          <w:szCs w:val="32"/>
        </w:rPr>
        <w:t>从参评名单或评选结果中</w:t>
      </w:r>
      <w:r w:rsidR="00F7278E" w:rsidRPr="00B3613A">
        <w:rPr>
          <w:rFonts w:ascii="仿宋_GB2312" w:eastAsia="仿宋_GB2312" w:hint="eastAsia"/>
          <w:sz w:val="32"/>
          <w:szCs w:val="32"/>
        </w:rPr>
        <w:t>撤出</w:t>
      </w:r>
      <w:r w:rsidRPr="00B3613A">
        <w:rPr>
          <w:rFonts w:ascii="仿宋_GB2312" w:eastAsia="仿宋_GB2312" w:hint="eastAsia"/>
          <w:sz w:val="32"/>
          <w:szCs w:val="32"/>
        </w:rPr>
        <w:t>并</w:t>
      </w:r>
      <w:r w:rsidR="00AA17DF" w:rsidRPr="00B3613A">
        <w:rPr>
          <w:rFonts w:ascii="仿宋_GB2312" w:eastAsia="仿宋_GB2312" w:hint="eastAsia"/>
          <w:sz w:val="32"/>
          <w:szCs w:val="32"/>
        </w:rPr>
        <w:t>在公司官网上</w:t>
      </w:r>
      <w:r w:rsidRPr="00B3613A">
        <w:rPr>
          <w:rFonts w:ascii="仿宋_GB2312" w:eastAsia="仿宋_GB2312" w:hint="eastAsia"/>
          <w:sz w:val="32"/>
          <w:szCs w:val="32"/>
        </w:rPr>
        <w:t>公告。</w:t>
      </w:r>
    </w:p>
    <w:p w:rsidR="00D06397" w:rsidRPr="00B3613A" w:rsidRDefault="00D06397" w:rsidP="009F29BB">
      <w:pPr>
        <w:pStyle w:val="af"/>
        <w:numPr>
          <w:ilvl w:val="0"/>
          <w:numId w:val="2"/>
        </w:numPr>
        <w:tabs>
          <w:tab w:val="left" w:pos="0"/>
        </w:tabs>
        <w:spacing w:line="360" w:lineRule="auto"/>
        <w:ind w:firstLineChars="0" w:firstLine="567"/>
        <w:rPr>
          <w:rFonts w:ascii="仿宋_GB2312" w:eastAsia="仿宋_GB2312"/>
          <w:sz w:val="32"/>
          <w:szCs w:val="32"/>
        </w:rPr>
      </w:pPr>
      <w:r w:rsidRPr="00B3613A">
        <w:rPr>
          <w:rFonts w:ascii="仿宋_GB2312" w:eastAsia="仿宋_GB2312" w:hint="eastAsia"/>
          <w:sz w:val="32"/>
          <w:szCs w:val="32"/>
        </w:rPr>
        <w:t>证券公司、分析师应自觉抵制存在利益冲突、缺乏公平性</w:t>
      </w:r>
      <w:r w:rsidR="007933C4" w:rsidRPr="00B3613A">
        <w:rPr>
          <w:rFonts w:ascii="仿宋_GB2312" w:eastAsia="仿宋_GB2312" w:hint="eastAsia"/>
          <w:sz w:val="32"/>
          <w:szCs w:val="32"/>
        </w:rPr>
        <w:t>、公正性</w:t>
      </w:r>
      <w:r w:rsidR="00FA3F09" w:rsidRPr="00B3613A">
        <w:rPr>
          <w:rFonts w:ascii="仿宋_GB2312" w:eastAsia="仿宋_GB2312" w:hint="eastAsia"/>
          <w:sz w:val="32"/>
          <w:szCs w:val="32"/>
        </w:rPr>
        <w:t>及</w:t>
      </w:r>
      <w:r w:rsidRPr="00B3613A">
        <w:rPr>
          <w:rFonts w:ascii="仿宋_GB2312" w:eastAsia="仿宋_GB2312" w:hint="eastAsia"/>
          <w:sz w:val="32"/>
          <w:szCs w:val="32"/>
        </w:rPr>
        <w:t>严重影响分析师独立性的评选活动。</w:t>
      </w:r>
    </w:p>
    <w:p w:rsidR="00FA3F09" w:rsidRPr="00B3613A" w:rsidRDefault="00AA17DF" w:rsidP="009F29BB">
      <w:pPr>
        <w:pStyle w:val="af"/>
        <w:numPr>
          <w:ilvl w:val="0"/>
          <w:numId w:val="2"/>
        </w:numPr>
        <w:tabs>
          <w:tab w:val="left" w:pos="0"/>
        </w:tabs>
        <w:spacing w:line="360" w:lineRule="auto"/>
        <w:ind w:firstLineChars="0" w:firstLine="567"/>
        <w:rPr>
          <w:rFonts w:ascii="仿宋_GB2312" w:eastAsia="仿宋_GB2312"/>
          <w:sz w:val="32"/>
          <w:szCs w:val="32"/>
        </w:rPr>
      </w:pPr>
      <w:r w:rsidRPr="00B3613A">
        <w:rPr>
          <w:rFonts w:ascii="仿宋_GB2312" w:eastAsia="仿宋_GB2312" w:hint="eastAsia"/>
          <w:sz w:val="32"/>
          <w:szCs w:val="32"/>
        </w:rPr>
        <w:t>在评选过程或评选结果公布后，</w:t>
      </w:r>
      <w:r w:rsidR="00FA3F09" w:rsidRPr="00B3613A">
        <w:rPr>
          <w:rFonts w:ascii="仿宋_GB2312" w:eastAsia="仿宋_GB2312" w:hint="eastAsia"/>
          <w:sz w:val="32"/>
          <w:szCs w:val="32"/>
        </w:rPr>
        <w:t>评选活动存在违反公平、公正情形的，证券公司应及时退出评选并公告。</w:t>
      </w:r>
    </w:p>
    <w:p w:rsidR="00770E07" w:rsidRPr="00B3613A" w:rsidRDefault="00856DFB" w:rsidP="009F29BB">
      <w:pPr>
        <w:pStyle w:val="af"/>
        <w:numPr>
          <w:ilvl w:val="0"/>
          <w:numId w:val="2"/>
        </w:numPr>
        <w:tabs>
          <w:tab w:val="left" w:pos="0"/>
        </w:tabs>
        <w:spacing w:line="360" w:lineRule="auto"/>
        <w:ind w:firstLineChars="0" w:firstLine="567"/>
        <w:rPr>
          <w:rFonts w:ascii="仿宋_GB2312" w:eastAsia="仿宋_GB2312"/>
          <w:sz w:val="32"/>
          <w:szCs w:val="32"/>
        </w:rPr>
      </w:pPr>
      <w:r w:rsidRPr="00B3613A">
        <w:rPr>
          <w:rFonts w:ascii="仿宋_GB2312" w:eastAsia="仿宋_GB2312" w:hAnsi="宋体" w:cs="宋体" w:hint="eastAsia"/>
          <w:color w:val="000000"/>
          <w:kern w:val="0"/>
          <w:sz w:val="32"/>
          <w:szCs w:val="32"/>
        </w:rPr>
        <w:t>分析师参加评选</w:t>
      </w:r>
      <w:r w:rsidR="000B5C6F" w:rsidRPr="00B3613A">
        <w:rPr>
          <w:rFonts w:ascii="仿宋_GB2312" w:eastAsia="仿宋_GB2312" w:hAnsi="宋体" w:cs="宋体" w:hint="eastAsia"/>
          <w:color w:val="000000"/>
          <w:kern w:val="0"/>
          <w:sz w:val="32"/>
          <w:szCs w:val="32"/>
        </w:rPr>
        <w:t>活动</w:t>
      </w:r>
      <w:r w:rsidRPr="00B3613A">
        <w:rPr>
          <w:rFonts w:ascii="仿宋_GB2312" w:eastAsia="仿宋_GB2312" w:hAnsi="宋体" w:cs="宋体" w:hint="eastAsia"/>
          <w:color w:val="000000"/>
          <w:kern w:val="0"/>
          <w:sz w:val="32"/>
          <w:szCs w:val="32"/>
        </w:rPr>
        <w:t>应由</w:t>
      </w:r>
      <w:r w:rsidR="009F0568" w:rsidRPr="00B3613A">
        <w:rPr>
          <w:rFonts w:ascii="仿宋_GB2312" w:eastAsia="仿宋_GB2312" w:hAnsi="宋体" w:cs="宋体" w:hint="eastAsia"/>
          <w:color w:val="000000"/>
          <w:kern w:val="0"/>
          <w:sz w:val="32"/>
          <w:szCs w:val="32"/>
        </w:rPr>
        <w:t>证券</w:t>
      </w:r>
      <w:r w:rsidRPr="00B3613A">
        <w:rPr>
          <w:rFonts w:ascii="仿宋_GB2312" w:eastAsia="仿宋_GB2312" w:hAnsi="宋体" w:cs="宋体" w:hint="eastAsia"/>
          <w:color w:val="000000"/>
          <w:kern w:val="0"/>
          <w:sz w:val="32"/>
          <w:szCs w:val="32"/>
        </w:rPr>
        <w:t>公司统一报名，公司推荐的参评人员应为合</w:t>
      </w:r>
      <w:proofErr w:type="gramStart"/>
      <w:r w:rsidRPr="00B3613A">
        <w:rPr>
          <w:rFonts w:ascii="仿宋_GB2312" w:eastAsia="仿宋_GB2312" w:hAnsi="宋体" w:cs="宋体" w:hint="eastAsia"/>
          <w:color w:val="000000"/>
          <w:kern w:val="0"/>
          <w:sz w:val="32"/>
          <w:szCs w:val="32"/>
        </w:rPr>
        <w:t>规</w:t>
      </w:r>
      <w:proofErr w:type="gramEnd"/>
      <w:r w:rsidRPr="00B3613A">
        <w:rPr>
          <w:rFonts w:ascii="仿宋_GB2312" w:eastAsia="仿宋_GB2312" w:hAnsi="宋体" w:cs="宋体" w:hint="eastAsia"/>
          <w:color w:val="000000"/>
          <w:kern w:val="0"/>
          <w:sz w:val="32"/>
          <w:szCs w:val="32"/>
        </w:rPr>
        <w:t>展业、勤勉尽责</w:t>
      </w:r>
      <w:r w:rsidR="00DE435F" w:rsidRPr="00B3613A">
        <w:rPr>
          <w:rFonts w:ascii="仿宋_GB2312" w:eastAsia="仿宋_GB2312" w:hAnsi="宋体" w:cs="宋体" w:hint="eastAsia"/>
          <w:color w:val="000000"/>
          <w:kern w:val="0"/>
          <w:sz w:val="32"/>
          <w:szCs w:val="32"/>
        </w:rPr>
        <w:t>、</w:t>
      </w:r>
      <w:r w:rsidRPr="00B3613A">
        <w:rPr>
          <w:rFonts w:ascii="仿宋_GB2312" w:eastAsia="仿宋_GB2312" w:hAnsi="宋体" w:cs="宋体" w:hint="eastAsia"/>
          <w:color w:val="000000"/>
          <w:kern w:val="0"/>
          <w:sz w:val="32"/>
          <w:szCs w:val="32"/>
        </w:rPr>
        <w:t>具有良好职业道德的人员</w:t>
      </w:r>
      <w:r w:rsidR="0087032E" w:rsidRPr="00B3613A">
        <w:rPr>
          <w:rFonts w:ascii="仿宋_GB2312" w:eastAsia="仿宋_GB2312" w:hAnsi="宋体" w:cs="宋体" w:hint="eastAsia"/>
          <w:color w:val="000000"/>
          <w:kern w:val="0"/>
          <w:sz w:val="32"/>
          <w:szCs w:val="32"/>
        </w:rPr>
        <w:t>。</w:t>
      </w:r>
      <w:r w:rsidR="000C49F7" w:rsidRPr="00B3613A">
        <w:rPr>
          <w:rFonts w:ascii="仿宋_GB2312" w:eastAsia="仿宋_GB2312" w:hAnsi="宋体" w:cs="宋体" w:hint="eastAsia"/>
          <w:color w:val="000000"/>
          <w:kern w:val="0"/>
          <w:sz w:val="32"/>
          <w:szCs w:val="32"/>
        </w:rPr>
        <w:t>因</w:t>
      </w:r>
      <w:r w:rsidR="003856B2" w:rsidRPr="00B3613A">
        <w:rPr>
          <w:rFonts w:ascii="仿宋_GB2312" w:eastAsia="仿宋_GB2312" w:hAnsi="宋体" w:cs="宋体" w:hint="eastAsia"/>
          <w:color w:val="000000"/>
          <w:kern w:val="0"/>
          <w:sz w:val="32"/>
          <w:szCs w:val="32"/>
        </w:rPr>
        <w:t>违法</w:t>
      </w:r>
      <w:r w:rsidR="000C49F7" w:rsidRPr="00B3613A">
        <w:rPr>
          <w:rFonts w:ascii="仿宋_GB2312" w:eastAsia="仿宋_GB2312" w:hAnsi="宋体" w:cs="宋体" w:hint="eastAsia"/>
          <w:color w:val="000000"/>
          <w:kern w:val="0"/>
          <w:sz w:val="32"/>
          <w:szCs w:val="32"/>
        </w:rPr>
        <w:t>违规受到</w:t>
      </w:r>
      <w:r w:rsidR="003856B2" w:rsidRPr="00B3613A">
        <w:rPr>
          <w:rFonts w:ascii="仿宋_GB2312" w:eastAsia="仿宋_GB2312" w:hAnsi="宋体" w:cs="宋体" w:hint="eastAsia"/>
          <w:color w:val="000000"/>
          <w:kern w:val="0"/>
          <w:sz w:val="32"/>
          <w:szCs w:val="32"/>
        </w:rPr>
        <w:t>行政</w:t>
      </w:r>
      <w:r w:rsidR="000C49F7" w:rsidRPr="00B3613A">
        <w:rPr>
          <w:rFonts w:ascii="仿宋_GB2312" w:eastAsia="仿宋_GB2312" w:hAnsi="宋体" w:cs="宋体" w:hint="eastAsia"/>
          <w:color w:val="000000"/>
          <w:kern w:val="0"/>
          <w:sz w:val="32"/>
          <w:szCs w:val="32"/>
        </w:rPr>
        <w:t>处罚</w:t>
      </w:r>
      <w:r w:rsidR="003856B2" w:rsidRPr="00B3613A">
        <w:rPr>
          <w:rFonts w:ascii="仿宋_GB2312" w:eastAsia="仿宋_GB2312" w:hAnsi="宋体" w:cs="宋体" w:hint="eastAsia"/>
          <w:color w:val="000000"/>
          <w:kern w:val="0"/>
          <w:sz w:val="32"/>
          <w:szCs w:val="32"/>
        </w:rPr>
        <w:t>、行政</w:t>
      </w:r>
      <w:r w:rsidR="007A36D8" w:rsidRPr="00B3613A">
        <w:rPr>
          <w:rFonts w:ascii="仿宋_GB2312" w:eastAsia="仿宋_GB2312" w:hAnsi="宋体" w:cs="宋体" w:hint="eastAsia"/>
          <w:color w:val="000000"/>
          <w:kern w:val="0"/>
          <w:sz w:val="32"/>
          <w:szCs w:val="32"/>
        </w:rPr>
        <w:t>监管</w:t>
      </w:r>
      <w:r w:rsidR="003856B2" w:rsidRPr="00B3613A">
        <w:rPr>
          <w:rFonts w:ascii="仿宋_GB2312" w:eastAsia="仿宋_GB2312" w:hAnsi="宋体" w:cs="宋体" w:hint="eastAsia"/>
          <w:color w:val="000000"/>
          <w:kern w:val="0"/>
          <w:sz w:val="32"/>
          <w:szCs w:val="32"/>
        </w:rPr>
        <w:t>措施</w:t>
      </w:r>
      <w:r w:rsidR="000C49F7" w:rsidRPr="00B3613A">
        <w:rPr>
          <w:rFonts w:ascii="仿宋_GB2312" w:eastAsia="仿宋_GB2312" w:hAnsi="宋体" w:cs="宋体" w:hint="eastAsia"/>
          <w:color w:val="000000"/>
          <w:kern w:val="0"/>
          <w:sz w:val="32"/>
          <w:szCs w:val="32"/>
        </w:rPr>
        <w:t>或自律惩戒的</w:t>
      </w:r>
      <w:r w:rsidR="00770E07" w:rsidRPr="00B3613A">
        <w:rPr>
          <w:rFonts w:ascii="仿宋_GB2312" w:eastAsia="仿宋_GB2312" w:hAnsi="宋体" w:cs="宋体" w:hint="eastAsia"/>
          <w:color w:val="000000"/>
          <w:kern w:val="0"/>
          <w:sz w:val="32"/>
          <w:szCs w:val="32"/>
        </w:rPr>
        <w:t>下列</w:t>
      </w:r>
      <w:r w:rsidR="000C49F7" w:rsidRPr="00B3613A">
        <w:rPr>
          <w:rFonts w:ascii="仿宋_GB2312" w:eastAsia="仿宋_GB2312" w:hAnsi="宋体" w:cs="宋体" w:hint="eastAsia"/>
          <w:color w:val="000000"/>
          <w:kern w:val="0"/>
          <w:sz w:val="32"/>
          <w:szCs w:val="32"/>
        </w:rPr>
        <w:t>人员，公司</w:t>
      </w:r>
      <w:r w:rsidR="00770E07" w:rsidRPr="00B3613A">
        <w:rPr>
          <w:rFonts w:ascii="仿宋_GB2312" w:eastAsia="仿宋_GB2312" w:hAnsi="宋体" w:cs="宋体" w:hint="eastAsia"/>
          <w:color w:val="000000"/>
          <w:kern w:val="0"/>
          <w:sz w:val="32"/>
          <w:szCs w:val="32"/>
        </w:rPr>
        <w:t>应</w:t>
      </w:r>
      <w:r w:rsidR="0087032E" w:rsidRPr="00B3613A">
        <w:rPr>
          <w:rFonts w:ascii="仿宋_GB2312" w:eastAsia="仿宋_GB2312" w:hAnsi="宋体" w:cs="宋体" w:hint="eastAsia"/>
          <w:color w:val="000000"/>
          <w:kern w:val="0"/>
          <w:sz w:val="32"/>
          <w:szCs w:val="32"/>
        </w:rPr>
        <w:t>限制</w:t>
      </w:r>
      <w:r w:rsidR="0087338F" w:rsidRPr="00B3613A">
        <w:rPr>
          <w:rFonts w:ascii="仿宋_GB2312" w:eastAsia="仿宋_GB2312" w:hAnsi="宋体" w:cs="宋体" w:hint="eastAsia"/>
          <w:color w:val="000000"/>
          <w:kern w:val="0"/>
          <w:sz w:val="32"/>
          <w:szCs w:val="32"/>
        </w:rPr>
        <w:t>其</w:t>
      </w:r>
      <w:r w:rsidR="00770E07" w:rsidRPr="00B3613A">
        <w:rPr>
          <w:rFonts w:ascii="仿宋_GB2312" w:eastAsia="仿宋_GB2312" w:hAnsi="宋体" w:cs="宋体" w:hint="eastAsia"/>
          <w:color w:val="000000"/>
          <w:kern w:val="0"/>
          <w:sz w:val="32"/>
          <w:szCs w:val="32"/>
        </w:rPr>
        <w:t>参加评选活动：</w:t>
      </w:r>
    </w:p>
    <w:p w:rsidR="00770E07" w:rsidRPr="00B3613A" w:rsidRDefault="00770E07" w:rsidP="0087338F">
      <w:pPr>
        <w:pStyle w:val="af"/>
        <w:numPr>
          <w:ilvl w:val="0"/>
          <w:numId w:val="11"/>
        </w:numPr>
        <w:tabs>
          <w:tab w:val="left" w:pos="0"/>
        </w:tabs>
        <w:spacing w:line="360" w:lineRule="auto"/>
        <w:ind w:left="0" w:firstLineChars="0" w:firstLine="709"/>
        <w:rPr>
          <w:rFonts w:ascii="仿宋_GB2312" w:eastAsia="仿宋_GB2312" w:hAnsi="宋体" w:cs="宋体"/>
          <w:color w:val="000000"/>
          <w:kern w:val="0"/>
          <w:sz w:val="32"/>
          <w:szCs w:val="32"/>
        </w:rPr>
      </w:pPr>
      <w:r w:rsidRPr="00B3613A">
        <w:rPr>
          <w:rFonts w:ascii="仿宋_GB2312" w:eastAsia="仿宋_GB2312" w:hAnsi="宋体" w:cs="宋体" w:hint="eastAsia"/>
          <w:color w:val="000000"/>
          <w:kern w:val="0"/>
          <w:sz w:val="32"/>
          <w:szCs w:val="32"/>
        </w:rPr>
        <w:t>受到中国证监会行政处罚的，当年及未来两年</w:t>
      </w:r>
      <w:r w:rsidR="007C0788" w:rsidRPr="00B3613A">
        <w:rPr>
          <w:rFonts w:ascii="仿宋_GB2312" w:eastAsia="仿宋_GB2312" w:hAnsi="宋体" w:cs="宋体" w:hint="eastAsia"/>
          <w:color w:val="000000"/>
          <w:kern w:val="0"/>
          <w:sz w:val="32"/>
          <w:szCs w:val="32"/>
        </w:rPr>
        <w:t>不得</w:t>
      </w:r>
      <w:r w:rsidR="0087338F" w:rsidRPr="00B3613A">
        <w:rPr>
          <w:rFonts w:ascii="仿宋_GB2312" w:eastAsia="仿宋_GB2312" w:hAnsi="宋体" w:cs="宋体" w:hint="eastAsia"/>
          <w:color w:val="000000"/>
          <w:kern w:val="0"/>
          <w:sz w:val="32"/>
          <w:szCs w:val="32"/>
        </w:rPr>
        <w:t>推荐</w:t>
      </w:r>
      <w:r w:rsidR="0087032E" w:rsidRPr="00B3613A">
        <w:rPr>
          <w:rFonts w:ascii="仿宋_GB2312" w:eastAsia="仿宋_GB2312" w:hAnsi="宋体" w:cs="宋体" w:hint="eastAsia"/>
          <w:color w:val="000000"/>
          <w:kern w:val="0"/>
          <w:sz w:val="32"/>
          <w:szCs w:val="32"/>
        </w:rPr>
        <w:t>参加评选</w:t>
      </w:r>
      <w:r w:rsidRPr="00B3613A">
        <w:rPr>
          <w:rFonts w:ascii="仿宋_GB2312" w:eastAsia="仿宋_GB2312" w:hAnsi="宋体" w:cs="宋体" w:hint="eastAsia"/>
          <w:color w:val="000000"/>
          <w:kern w:val="0"/>
          <w:sz w:val="32"/>
          <w:szCs w:val="32"/>
        </w:rPr>
        <w:t>；</w:t>
      </w:r>
    </w:p>
    <w:p w:rsidR="00770E07" w:rsidRPr="00B3613A" w:rsidRDefault="00770E07" w:rsidP="0087338F">
      <w:pPr>
        <w:pStyle w:val="af"/>
        <w:tabs>
          <w:tab w:val="left" w:pos="0"/>
        </w:tabs>
        <w:spacing w:line="360" w:lineRule="auto"/>
        <w:ind w:firstLineChars="221" w:firstLine="707"/>
        <w:rPr>
          <w:rFonts w:ascii="仿宋_GB2312" w:eastAsia="仿宋_GB2312" w:hAnsi="宋体" w:cs="宋体"/>
          <w:color w:val="000000"/>
          <w:kern w:val="0"/>
          <w:sz w:val="32"/>
          <w:szCs w:val="32"/>
        </w:rPr>
      </w:pPr>
      <w:r w:rsidRPr="00B3613A">
        <w:rPr>
          <w:rFonts w:ascii="仿宋_GB2312" w:eastAsia="仿宋_GB2312" w:hint="eastAsia"/>
          <w:sz w:val="32"/>
          <w:szCs w:val="32"/>
        </w:rPr>
        <w:t>（二）</w:t>
      </w:r>
      <w:r w:rsidRPr="00B3613A">
        <w:rPr>
          <w:rFonts w:ascii="仿宋_GB2312" w:eastAsia="仿宋_GB2312" w:hAnsi="宋体" w:cs="宋体" w:hint="eastAsia"/>
          <w:color w:val="000000"/>
          <w:kern w:val="0"/>
          <w:sz w:val="32"/>
          <w:szCs w:val="32"/>
        </w:rPr>
        <w:t>被中国证监会采取行政监管措施或被中国证券业协会采取</w:t>
      </w:r>
      <w:r w:rsidR="001429F1" w:rsidRPr="00B3613A">
        <w:rPr>
          <w:rFonts w:ascii="仿宋_GB2312" w:eastAsia="仿宋_GB2312" w:hAnsi="宋体" w:cs="宋体" w:hint="eastAsia"/>
          <w:color w:val="000000"/>
          <w:kern w:val="0"/>
          <w:sz w:val="32"/>
          <w:szCs w:val="32"/>
        </w:rPr>
        <w:t>书面</w:t>
      </w:r>
      <w:r w:rsidRPr="00B3613A">
        <w:rPr>
          <w:rFonts w:ascii="仿宋_GB2312" w:eastAsia="仿宋_GB2312" w:hAnsi="宋体" w:cs="宋体" w:hint="eastAsia"/>
          <w:color w:val="000000"/>
          <w:kern w:val="0"/>
          <w:sz w:val="32"/>
          <w:szCs w:val="32"/>
        </w:rPr>
        <w:t>自律措施，当年及未来一年</w:t>
      </w:r>
      <w:r w:rsidR="007C0788" w:rsidRPr="00B3613A">
        <w:rPr>
          <w:rFonts w:ascii="仿宋_GB2312" w:eastAsia="仿宋_GB2312" w:hAnsi="宋体" w:cs="宋体" w:hint="eastAsia"/>
          <w:color w:val="000000"/>
          <w:kern w:val="0"/>
          <w:sz w:val="32"/>
          <w:szCs w:val="32"/>
        </w:rPr>
        <w:t>不得</w:t>
      </w:r>
      <w:r w:rsidR="0087338F" w:rsidRPr="00B3613A">
        <w:rPr>
          <w:rFonts w:ascii="仿宋_GB2312" w:eastAsia="仿宋_GB2312" w:hAnsi="宋体" w:cs="宋体" w:hint="eastAsia"/>
          <w:color w:val="000000"/>
          <w:kern w:val="0"/>
          <w:sz w:val="32"/>
          <w:szCs w:val="32"/>
        </w:rPr>
        <w:t>推荐</w:t>
      </w:r>
      <w:r w:rsidR="0087032E" w:rsidRPr="00B3613A">
        <w:rPr>
          <w:rFonts w:ascii="仿宋_GB2312" w:eastAsia="仿宋_GB2312" w:hAnsi="宋体" w:cs="宋体" w:hint="eastAsia"/>
          <w:color w:val="000000"/>
          <w:kern w:val="0"/>
          <w:sz w:val="32"/>
          <w:szCs w:val="32"/>
        </w:rPr>
        <w:t>参加评选</w:t>
      </w:r>
      <w:r w:rsidRPr="00B3613A">
        <w:rPr>
          <w:rFonts w:ascii="仿宋_GB2312" w:eastAsia="仿宋_GB2312" w:hAnsi="宋体" w:cs="宋体" w:hint="eastAsia"/>
          <w:color w:val="000000"/>
          <w:kern w:val="0"/>
          <w:sz w:val="32"/>
          <w:szCs w:val="32"/>
        </w:rPr>
        <w:t>；</w:t>
      </w:r>
    </w:p>
    <w:p w:rsidR="00856DFB" w:rsidRPr="00B3613A" w:rsidRDefault="009A3CEF" w:rsidP="0087338F">
      <w:pPr>
        <w:tabs>
          <w:tab w:val="left" w:pos="0"/>
        </w:tabs>
        <w:spacing w:line="360" w:lineRule="auto"/>
        <w:ind w:firstLineChars="200" w:firstLine="640"/>
        <w:rPr>
          <w:rFonts w:ascii="仿宋_GB2312" w:eastAsia="仿宋_GB2312" w:hAnsi="宋体" w:cs="宋体"/>
          <w:color w:val="000000"/>
          <w:kern w:val="0"/>
          <w:sz w:val="32"/>
          <w:szCs w:val="32"/>
        </w:rPr>
      </w:pPr>
      <w:r w:rsidRPr="00B3613A">
        <w:rPr>
          <w:rFonts w:ascii="仿宋_GB2312" w:eastAsia="仿宋_GB2312" w:hAnsi="宋体" w:cs="宋体" w:hint="eastAsia"/>
          <w:color w:val="000000"/>
          <w:kern w:val="0"/>
          <w:sz w:val="32"/>
          <w:szCs w:val="32"/>
        </w:rPr>
        <w:t>（三）</w:t>
      </w:r>
      <w:r w:rsidR="00770E07" w:rsidRPr="00B3613A">
        <w:rPr>
          <w:rFonts w:ascii="仿宋_GB2312" w:eastAsia="仿宋_GB2312" w:hAnsi="宋体" w:cs="宋体" w:hint="eastAsia"/>
          <w:color w:val="000000"/>
          <w:kern w:val="0"/>
          <w:sz w:val="32"/>
          <w:szCs w:val="32"/>
        </w:rPr>
        <w:t>被中国证监会立案调查的，</w:t>
      </w:r>
      <w:r w:rsidR="00AA17DF" w:rsidRPr="00B3613A">
        <w:rPr>
          <w:rFonts w:ascii="仿宋_GB2312" w:eastAsia="仿宋_GB2312" w:hAnsi="宋体" w:cs="宋体" w:hint="eastAsia"/>
          <w:color w:val="000000"/>
          <w:kern w:val="0"/>
          <w:sz w:val="32"/>
          <w:szCs w:val="32"/>
        </w:rPr>
        <w:t>在</w:t>
      </w:r>
      <w:r w:rsidR="00AA17DF" w:rsidRPr="00B3613A">
        <w:rPr>
          <w:rFonts w:ascii="仿宋_GB2312" w:eastAsia="仿宋_GB2312" w:hAnsi="宋体" w:cs="宋体" w:hint="eastAsia"/>
          <w:color w:val="000000" w:themeColor="text1"/>
          <w:kern w:val="0"/>
          <w:sz w:val="32"/>
          <w:szCs w:val="32"/>
        </w:rPr>
        <w:t>立案调查期间</w:t>
      </w:r>
      <w:r w:rsidR="007C0788" w:rsidRPr="00B3613A">
        <w:rPr>
          <w:rFonts w:ascii="仿宋_GB2312" w:eastAsia="仿宋_GB2312" w:hAnsi="宋体" w:cs="宋体" w:hint="eastAsia"/>
          <w:color w:val="000000"/>
          <w:kern w:val="0"/>
          <w:sz w:val="32"/>
          <w:szCs w:val="32"/>
        </w:rPr>
        <w:t>不得</w:t>
      </w:r>
      <w:r w:rsidR="00853665" w:rsidRPr="00B3613A">
        <w:rPr>
          <w:rFonts w:ascii="仿宋_GB2312" w:eastAsia="仿宋_GB2312" w:hAnsi="宋体" w:cs="宋体" w:hint="eastAsia"/>
          <w:color w:val="000000"/>
          <w:kern w:val="0"/>
          <w:sz w:val="32"/>
          <w:szCs w:val="32"/>
        </w:rPr>
        <w:t>参加评选，计算起始日期以被立案调查</w:t>
      </w:r>
      <w:r w:rsidR="007A36D8" w:rsidRPr="00B3613A">
        <w:rPr>
          <w:rFonts w:ascii="仿宋_GB2312" w:eastAsia="仿宋_GB2312" w:hAnsi="宋体" w:cs="宋体" w:hint="eastAsia"/>
          <w:color w:val="000000"/>
          <w:kern w:val="0"/>
          <w:sz w:val="32"/>
          <w:szCs w:val="32"/>
        </w:rPr>
        <w:t>通知书发布日</w:t>
      </w:r>
      <w:r w:rsidR="00853665" w:rsidRPr="00B3613A">
        <w:rPr>
          <w:rFonts w:ascii="仿宋_GB2312" w:eastAsia="仿宋_GB2312" w:hAnsi="宋体" w:cs="宋体" w:hint="eastAsia"/>
          <w:color w:val="000000"/>
          <w:kern w:val="0"/>
          <w:sz w:val="32"/>
          <w:szCs w:val="32"/>
        </w:rPr>
        <w:t>为准。</w:t>
      </w:r>
    </w:p>
    <w:p w:rsidR="00427E1A" w:rsidRPr="00B3613A" w:rsidRDefault="00D06397" w:rsidP="009F29BB">
      <w:pPr>
        <w:numPr>
          <w:ilvl w:val="0"/>
          <w:numId w:val="2"/>
        </w:numPr>
        <w:tabs>
          <w:tab w:val="left" w:pos="0"/>
        </w:tabs>
        <w:spacing w:line="360" w:lineRule="auto"/>
        <w:ind w:firstLineChars="177" w:firstLine="566"/>
        <w:rPr>
          <w:rFonts w:ascii="仿宋_GB2312" w:eastAsia="仿宋_GB2312"/>
          <w:sz w:val="32"/>
          <w:szCs w:val="32"/>
        </w:rPr>
      </w:pPr>
      <w:r w:rsidRPr="00B3613A">
        <w:rPr>
          <w:rFonts w:ascii="仿宋_GB2312" w:eastAsia="仿宋_GB2312" w:hint="eastAsia"/>
          <w:sz w:val="32"/>
          <w:szCs w:val="32"/>
        </w:rPr>
        <w:t>证券公司合</w:t>
      </w:r>
      <w:proofErr w:type="gramStart"/>
      <w:r w:rsidRPr="00B3613A">
        <w:rPr>
          <w:rFonts w:ascii="仿宋_GB2312" w:eastAsia="仿宋_GB2312" w:hint="eastAsia"/>
          <w:sz w:val="32"/>
          <w:szCs w:val="32"/>
        </w:rPr>
        <w:t>规</w:t>
      </w:r>
      <w:proofErr w:type="gramEnd"/>
      <w:r w:rsidRPr="00B3613A">
        <w:rPr>
          <w:rFonts w:ascii="仿宋_GB2312" w:eastAsia="仿宋_GB2312" w:hint="eastAsia"/>
          <w:sz w:val="32"/>
          <w:szCs w:val="32"/>
        </w:rPr>
        <w:t>部门应认真审核推荐参加评选分析师的参评资格</w:t>
      </w:r>
      <w:r w:rsidR="001A106A" w:rsidRPr="00B3613A">
        <w:rPr>
          <w:rFonts w:ascii="仿宋_GB2312" w:eastAsia="仿宋_GB2312" w:hint="eastAsia"/>
          <w:sz w:val="32"/>
          <w:szCs w:val="32"/>
        </w:rPr>
        <w:t>和本规范规定的评选活动评估事项</w:t>
      </w:r>
      <w:r w:rsidR="00427E1A" w:rsidRPr="00B3613A">
        <w:rPr>
          <w:rFonts w:ascii="仿宋_GB2312" w:eastAsia="仿宋_GB2312" w:hint="eastAsia"/>
          <w:sz w:val="32"/>
          <w:szCs w:val="32"/>
        </w:rPr>
        <w:t>。</w:t>
      </w:r>
    </w:p>
    <w:p w:rsidR="000B5C6F" w:rsidRPr="00B3613A" w:rsidRDefault="00AA17DF" w:rsidP="009F29BB">
      <w:pPr>
        <w:numPr>
          <w:ilvl w:val="0"/>
          <w:numId w:val="2"/>
        </w:numPr>
        <w:tabs>
          <w:tab w:val="left" w:pos="0"/>
        </w:tabs>
        <w:spacing w:line="360" w:lineRule="auto"/>
        <w:ind w:firstLineChars="177" w:firstLine="566"/>
        <w:rPr>
          <w:rFonts w:ascii="仿宋_GB2312" w:eastAsia="仿宋_GB2312"/>
          <w:sz w:val="32"/>
          <w:szCs w:val="32"/>
        </w:rPr>
      </w:pPr>
      <w:r w:rsidRPr="00B3613A">
        <w:rPr>
          <w:rFonts w:ascii="仿宋_GB2312" w:eastAsia="仿宋_GB2312" w:hAnsi="宋体" w:cs="宋体" w:hint="eastAsia"/>
          <w:color w:val="000000"/>
          <w:kern w:val="0"/>
          <w:sz w:val="32"/>
          <w:szCs w:val="32"/>
        </w:rPr>
        <w:t>证券公司和</w:t>
      </w:r>
      <w:r w:rsidR="000B5C6F" w:rsidRPr="00B3613A">
        <w:rPr>
          <w:rFonts w:ascii="仿宋_GB2312" w:eastAsia="仿宋_GB2312" w:hAnsi="宋体" w:cs="宋体" w:hint="eastAsia"/>
          <w:color w:val="000000"/>
          <w:kern w:val="0"/>
          <w:sz w:val="32"/>
          <w:szCs w:val="32"/>
        </w:rPr>
        <w:t>分析师应严格遵守法律法规、</w:t>
      </w:r>
      <w:r w:rsidR="007A36D8" w:rsidRPr="00B3613A">
        <w:rPr>
          <w:rFonts w:ascii="仿宋_GB2312" w:eastAsia="仿宋_GB2312" w:hAnsi="宋体" w:cs="宋体" w:hint="eastAsia"/>
          <w:color w:val="000000"/>
          <w:kern w:val="0"/>
          <w:sz w:val="32"/>
          <w:szCs w:val="32"/>
        </w:rPr>
        <w:t>监管规定以及</w:t>
      </w:r>
      <w:r w:rsidR="000B5C6F" w:rsidRPr="00B3613A">
        <w:rPr>
          <w:rFonts w:ascii="仿宋_GB2312" w:eastAsia="仿宋_GB2312" w:hAnsi="宋体" w:cs="宋体" w:hint="eastAsia"/>
          <w:color w:val="000000"/>
          <w:kern w:val="0"/>
          <w:sz w:val="32"/>
          <w:szCs w:val="32"/>
        </w:rPr>
        <w:t>协会自律规</w:t>
      </w:r>
      <w:r w:rsidR="007A36D8" w:rsidRPr="00B3613A">
        <w:rPr>
          <w:rFonts w:ascii="仿宋_GB2312" w:eastAsia="仿宋_GB2312" w:hAnsi="宋体" w:cs="宋体" w:hint="eastAsia"/>
          <w:color w:val="000000"/>
          <w:kern w:val="0"/>
          <w:sz w:val="32"/>
          <w:szCs w:val="32"/>
        </w:rPr>
        <w:t>则</w:t>
      </w:r>
      <w:r w:rsidR="000B5C6F" w:rsidRPr="00B3613A">
        <w:rPr>
          <w:rFonts w:ascii="仿宋_GB2312" w:eastAsia="仿宋_GB2312" w:hAnsi="仿宋" w:cs="宋体" w:hint="eastAsia"/>
          <w:color w:val="000000"/>
          <w:kern w:val="0"/>
          <w:sz w:val="32"/>
          <w:szCs w:val="32"/>
        </w:rPr>
        <w:t>，秉承诚实守信、廉洁自律</w:t>
      </w:r>
      <w:r w:rsidR="000B5C6F" w:rsidRPr="00B3613A">
        <w:rPr>
          <w:rFonts w:ascii="仿宋_GB2312" w:eastAsia="仿宋_GB2312" w:hAnsi="宋体" w:cs="宋体" w:hint="eastAsia"/>
          <w:color w:val="000000"/>
          <w:kern w:val="0"/>
          <w:sz w:val="32"/>
          <w:szCs w:val="32"/>
        </w:rPr>
        <w:t>、公平竞争的</w:t>
      </w:r>
      <w:r w:rsidR="000B5C6F" w:rsidRPr="00B3613A">
        <w:rPr>
          <w:rFonts w:ascii="仿宋_GB2312" w:eastAsia="仿宋_GB2312" w:hAnsi="仿宋" w:cs="宋体" w:hint="eastAsia"/>
          <w:color w:val="000000"/>
          <w:kern w:val="0"/>
          <w:sz w:val="32"/>
          <w:szCs w:val="32"/>
        </w:rPr>
        <w:t>原则参加评选活动，</w:t>
      </w:r>
      <w:r w:rsidR="000B5C6F" w:rsidRPr="00B3613A">
        <w:rPr>
          <w:rFonts w:ascii="仿宋_GB2312" w:eastAsia="仿宋_GB2312" w:hAnsi="宋体" w:cs="宋体" w:hint="eastAsia"/>
          <w:color w:val="000000"/>
          <w:kern w:val="0"/>
          <w:sz w:val="32"/>
          <w:szCs w:val="32"/>
        </w:rPr>
        <w:t>不得以不正当手段影响评选结果。</w:t>
      </w:r>
    </w:p>
    <w:p w:rsidR="003C1A14" w:rsidRPr="00B3613A" w:rsidRDefault="003C1A14" w:rsidP="00D328B9">
      <w:pPr>
        <w:numPr>
          <w:ilvl w:val="0"/>
          <w:numId w:val="2"/>
        </w:numPr>
        <w:tabs>
          <w:tab w:val="left" w:pos="0"/>
        </w:tabs>
        <w:spacing w:line="360" w:lineRule="auto"/>
        <w:ind w:firstLineChars="175" w:firstLine="560"/>
        <w:rPr>
          <w:rFonts w:ascii="仿宋_GB2312" w:eastAsia="仿宋_GB2312"/>
          <w:sz w:val="32"/>
          <w:szCs w:val="32"/>
        </w:rPr>
      </w:pPr>
      <w:r w:rsidRPr="00B3613A">
        <w:rPr>
          <w:rFonts w:ascii="仿宋_GB2312" w:eastAsia="仿宋_GB2312" w:hAnsi="仿宋" w:cs="宋体" w:hint="eastAsia"/>
          <w:color w:val="000000"/>
          <w:kern w:val="0"/>
          <w:sz w:val="32"/>
          <w:szCs w:val="32"/>
        </w:rPr>
        <w:lastRenderedPageBreak/>
        <w:t>严禁分析师以各种形式向投票人</w:t>
      </w:r>
      <w:r w:rsidR="00DD5398" w:rsidRPr="00B3613A">
        <w:rPr>
          <w:rFonts w:ascii="仿宋_GB2312" w:eastAsia="仿宋_GB2312" w:hAnsi="仿宋" w:cs="宋体" w:hint="eastAsia"/>
          <w:color w:val="000000"/>
          <w:kern w:val="0"/>
          <w:sz w:val="32"/>
          <w:szCs w:val="32"/>
        </w:rPr>
        <w:t>及</w:t>
      </w:r>
      <w:r w:rsidR="00675E98" w:rsidRPr="00B3613A">
        <w:rPr>
          <w:rFonts w:ascii="仿宋_GB2312" w:eastAsia="仿宋_GB2312" w:hAnsi="仿宋" w:cs="宋体" w:hint="eastAsia"/>
          <w:color w:val="000000"/>
          <w:kern w:val="0"/>
          <w:sz w:val="32"/>
          <w:szCs w:val="32"/>
        </w:rPr>
        <w:t>其他可能对评选结果产生影响的人</w:t>
      </w:r>
      <w:r w:rsidRPr="00B3613A">
        <w:rPr>
          <w:rFonts w:ascii="仿宋_GB2312" w:eastAsia="仿宋_GB2312" w:hAnsi="仿宋" w:cs="宋体" w:hint="eastAsia"/>
          <w:color w:val="000000"/>
          <w:kern w:val="0"/>
          <w:sz w:val="32"/>
          <w:szCs w:val="32"/>
        </w:rPr>
        <w:t>请客送礼，包括提供礼金、礼品、旅游、红包、娱乐健身等利益，或者以其它</w:t>
      </w:r>
      <w:r w:rsidR="007D0B45" w:rsidRPr="00B3613A">
        <w:rPr>
          <w:rFonts w:ascii="仿宋_GB2312" w:eastAsia="仿宋_GB2312" w:hAnsi="仿宋" w:cs="宋体" w:hint="eastAsia"/>
          <w:color w:val="000000"/>
          <w:kern w:val="0"/>
          <w:sz w:val="32"/>
          <w:szCs w:val="32"/>
        </w:rPr>
        <w:t>变通的</w:t>
      </w:r>
      <w:r w:rsidRPr="00B3613A">
        <w:rPr>
          <w:rFonts w:ascii="仿宋_GB2312" w:eastAsia="仿宋_GB2312" w:hAnsi="仿宋" w:cs="宋体" w:hint="eastAsia"/>
          <w:color w:val="000000"/>
          <w:kern w:val="0"/>
          <w:sz w:val="32"/>
          <w:szCs w:val="32"/>
        </w:rPr>
        <w:t>方式进行利益输送。</w:t>
      </w:r>
    </w:p>
    <w:p w:rsidR="003C1A14" w:rsidRPr="00B3613A" w:rsidRDefault="003C1A14" w:rsidP="00D328B9">
      <w:pPr>
        <w:numPr>
          <w:ilvl w:val="0"/>
          <w:numId w:val="2"/>
        </w:numPr>
        <w:tabs>
          <w:tab w:val="left" w:pos="0"/>
        </w:tabs>
        <w:spacing w:line="360" w:lineRule="auto"/>
        <w:ind w:firstLineChars="175" w:firstLine="560"/>
        <w:rPr>
          <w:rFonts w:ascii="仿宋_GB2312" w:eastAsia="仿宋_GB2312"/>
          <w:sz w:val="32"/>
          <w:szCs w:val="32"/>
        </w:rPr>
      </w:pPr>
      <w:r w:rsidRPr="00B3613A">
        <w:rPr>
          <w:rFonts w:ascii="仿宋_GB2312" w:eastAsia="仿宋_GB2312" w:hAnsi="仿宋" w:cs="宋体" w:hint="eastAsia"/>
          <w:color w:val="000000"/>
          <w:kern w:val="0"/>
          <w:sz w:val="32"/>
          <w:szCs w:val="32"/>
        </w:rPr>
        <w:t>严禁</w:t>
      </w:r>
      <w:r w:rsidR="00C33628" w:rsidRPr="00B3613A">
        <w:rPr>
          <w:rFonts w:ascii="仿宋_GB2312" w:eastAsia="仿宋_GB2312" w:hAnsi="仿宋" w:cs="宋体" w:hint="eastAsia"/>
          <w:color w:val="000000"/>
          <w:kern w:val="0"/>
          <w:sz w:val="32"/>
          <w:szCs w:val="32"/>
        </w:rPr>
        <w:t>证券公司和</w:t>
      </w:r>
      <w:r w:rsidRPr="00B3613A">
        <w:rPr>
          <w:rFonts w:ascii="仿宋_GB2312" w:eastAsia="仿宋_GB2312" w:hAnsi="仿宋" w:cs="宋体" w:hint="eastAsia"/>
          <w:color w:val="000000"/>
          <w:kern w:val="0"/>
          <w:sz w:val="32"/>
          <w:szCs w:val="32"/>
        </w:rPr>
        <w:t>分析师以各种形式刊载或发送拉票信息,包括但不限于在</w:t>
      </w:r>
      <w:proofErr w:type="gramStart"/>
      <w:r w:rsidRPr="00B3613A">
        <w:rPr>
          <w:rFonts w:ascii="仿宋_GB2312" w:eastAsia="仿宋_GB2312" w:hAnsi="仿宋" w:cs="宋体" w:hint="eastAsia"/>
          <w:color w:val="000000"/>
          <w:kern w:val="0"/>
          <w:sz w:val="32"/>
          <w:szCs w:val="32"/>
        </w:rPr>
        <w:t>微信群、微信朋友</w:t>
      </w:r>
      <w:proofErr w:type="gramEnd"/>
      <w:r w:rsidRPr="00B3613A">
        <w:rPr>
          <w:rFonts w:ascii="仿宋_GB2312" w:eastAsia="仿宋_GB2312" w:hAnsi="仿宋" w:cs="宋体" w:hint="eastAsia"/>
          <w:color w:val="000000"/>
          <w:kern w:val="0"/>
          <w:sz w:val="32"/>
          <w:szCs w:val="32"/>
        </w:rPr>
        <w:t>圈等各类自媒体上刊载或以邮件形式发送拉票信息，以</w:t>
      </w:r>
      <w:proofErr w:type="gramStart"/>
      <w:r w:rsidRPr="00B3613A">
        <w:rPr>
          <w:rFonts w:ascii="仿宋_GB2312" w:eastAsia="仿宋_GB2312" w:hAnsi="仿宋" w:cs="宋体" w:hint="eastAsia"/>
          <w:color w:val="000000"/>
          <w:kern w:val="0"/>
          <w:sz w:val="32"/>
          <w:szCs w:val="32"/>
        </w:rPr>
        <w:t>微信名</w:t>
      </w:r>
      <w:proofErr w:type="gramEnd"/>
      <w:r w:rsidRPr="00B3613A">
        <w:rPr>
          <w:rFonts w:ascii="仿宋_GB2312" w:eastAsia="仿宋_GB2312" w:hAnsi="仿宋" w:cs="宋体" w:hint="eastAsia"/>
          <w:color w:val="000000"/>
          <w:kern w:val="0"/>
          <w:sz w:val="32"/>
          <w:szCs w:val="32"/>
        </w:rPr>
        <w:t>、微博、</w:t>
      </w:r>
      <w:proofErr w:type="gramStart"/>
      <w:r w:rsidRPr="00B3613A">
        <w:rPr>
          <w:rFonts w:ascii="仿宋_GB2312" w:eastAsia="仿宋_GB2312" w:hAnsi="仿宋" w:cs="宋体" w:hint="eastAsia"/>
          <w:color w:val="000000"/>
          <w:kern w:val="0"/>
          <w:sz w:val="32"/>
          <w:szCs w:val="32"/>
        </w:rPr>
        <w:t>博客名</w:t>
      </w:r>
      <w:proofErr w:type="gramEnd"/>
      <w:r w:rsidRPr="00B3613A">
        <w:rPr>
          <w:rFonts w:ascii="仿宋_GB2312" w:eastAsia="仿宋_GB2312" w:hAnsi="仿宋" w:cs="宋体" w:hint="eastAsia"/>
          <w:color w:val="000000"/>
          <w:kern w:val="0"/>
          <w:sz w:val="32"/>
          <w:szCs w:val="32"/>
        </w:rPr>
        <w:t>或昵称附注形式显示拉票信息，或在提供研究服务时附带发送拉票信息等。</w:t>
      </w:r>
    </w:p>
    <w:p w:rsidR="00B32E7B" w:rsidRPr="00B3613A" w:rsidRDefault="00B32E7B" w:rsidP="00B32E7B">
      <w:pPr>
        <w:tabs>
          <w:tab w:val="left" w:pos="0"/>
        </w:tabs>
        <w:spacing w:line="360" w:lineRule="auto"/>
        <w:rPr>
          <w:rFonts w:ascii="仿宋_GB2312" w:eastAsia="仿宋_GB2312"/>
          <w:color w:val="000000" w:themeColor="text1"/>
          <w:sz w:val="32"/>
          <w:szCs w:val="32"/>
        </w:rPr>
      </w:pPr>
      <w:r w:rsidRPr="00B3613A">
        <w:rPr>
          <w:rFonts w:ascii="仿宋_GB2312" w:eastAsia="仿宋_GB2312" w:hint="eastAsia"/>
          <w:bCs/>
          <w:color w:val="000000"/>
          <w:sz w:val="32"/>
          <w:szCs w:val="32"/>
          <w:shd w:val="clear" w:color="auto" w:fill="FFFFFF"/>
        </w:rPr>
        <w:t xml:space="preserve">   </w:t>
      </w:r>
      <w:r w:rsidRPr="00B3613A">
        <w:rPr>
          <w:rFonts w:ascii="仿宋_GB2312" w:eastAsia="仿宋_GB2312" w:hint="eastAsia"/>
          <w:bCs/>
          <w:color w:val="000000" w:themeColor="text1"/>
          <w:sz w:val="32"/>
          <w:szCs w:val="32"/>
          <w:shd w:val="clear" w:color="auto" w:fill="FFFFFF"/>
        </w:rPr>
        <w:t xml:space="preserve"> 拉票信息是指参加评选的证券公司或者分析师为获得评选名次，向拥有评选投票权的人发送希望、邀请</w:t>
      </w:r>
      <w:r w:rsidR="00C2274D" w:rsidRPr="00B3613A">
        <w:rPr>
          <w:rFonts w:ascii="仿宋_GB2312" w:eastAsia="仿宋_GB2312" w:hint="eastAsia"/>
          <w:bCs/>
          <w:color w:val="000000" w:themeColor="text1"/>
          <w:sz w:val="32"/>
          <w:szCs w:val="32"/>
          <w:shd w:val="clear" w:color="auto" w:fill="FFFFFF"/>
        </w:rPr>
        <w:t>或者</w:t>
      </w:r>
      <w:r w:rsidRPr="00B3613A">
        <w:rPr>
          <w:rFonts w:ascii="仿宋_GB2312" w:eastAsia="仿宋_GB2312" w:hint="eastAsia"/>
          <w:bCs/>
          <w:color w:val="000000" w:themeColor="text1"/>
          <w:sz w:val="32"/>
          <w:szCs w:val="32"/>
          <w:shd w:val="clear" w:color="auto" w:fill="FFFFFF"/>
        </w:rPr>
        <w:t>要求对方给自己</w:t>
      </w:r>
      <w:r w:rsidR="000D2D3E" w:rsidRPr="00B3613A">
        <w:rPr>
          <w:rFonts w:ascii="仿宋_GB2312" w:eastAsia="仿宋_GB2312" w:hint="eastAsia"/>
          <w:bCs/>
          <w:color w:val="000000" w:themeColor="text1"/>
          <w:sz w:val="32"/>
          <w:szCs w:val="32"/>
          <w:shd w:val="clear" w:color="auto" w:fill="FFFFFF"/>
        </w:rPr>
        <w:t>或本公司参评人</w:t>
      </w:r>
      <w:r w:rsidRPr="00B3613A">
        <w:rPr>
          <w:rFonts w:ascii="仿宋_GB2312" w:eastAsia="仿宋_GB2312" w:hint="eastAsia"/>
          <w:bCs/>
          <w:color w:val="000000" w:themeColor="text1"/>
          <w:sz w:val="32"/>
          <w:szCs w:val="32"/>
          <w:shd w:val="clear" w:color="auto" w:fill="FFFFFF"/>
        </w:rPr>
        <w:t>投票的信息。包括在研究报告、宣传</w:t>
      </w:r>
      <w:r w:rsidR="00B36A8F" w:rsidRPr="00B3613A">
        <w:rPr>
          <w:rFonts w:ascii="仿宋_GB2312" w:eastAsia="仿宋_GB2312" w:hint="eastAsia"/>
          <w:bCs/>
          <w:color w:val="000000" w:themeColor="text1"/>
          <w:sz w:val="32"/>
          <w:szCs w:val="32"/>
          <w:shd w:val="clear" w:color="auto" w:fill="FFFFFF"/>
        </w:rPr>
        <w:t>等</w:t>
      </w:r>
      <w:r w:rsidRPr="00B3613A">
        <w:rPr>
          <w:rFonts w:ascii="仿宋_GB2312" w:eastAsia="仿宋_GB2312" w:hint="eastAsia"/>
          <w:bCs/>
          <w:color w:val="000000" w:themeColor="text1"/>
          <w:sz w:val="32"/>
          <w:szCs w:val="32"/>
          <w:shd w:val="clear" w:color="auto" w:fill="FFFFFF"/>
        </w:rPr>
        <w:t>材料</w:t>
      </w:r>
      <w:r w:rsidR="007D0B45" w:rsidRPr="00B3613A">
        <w:rPr>
          <w:rFonts w:ascii="仿宋_GB2312" w:eastAsia="仿宋_GB2312" w:hint="eastAsia"/>
          <w:bCs/>
          <w:color w:val="000000" w:themeColor="text1"/>
          <w:sz w:val="32"/>
          <w:szCs w:val="32"/>
          <w:shd w:val="clear" w:color="auto" w:fill="FFFFFF"/>
        </w:rPr>
        <w:t>、</w:t>
      </w:r>
      <w:r w:rsidR="001F06AA" w:rsidRPr="00B3613A">
        <w:rPr>
          <w:rFonts w:ascii="仿宋_GB2312" w:eastAsia="仿宋_GB2312" w:hint="eastAsia"/>
          <w:bCs/>
          <w:color w:val="000000" w:themeColor="text1"/>
          <w:sz w:val="32"/>
          <w:szCs w:val="32"/>
          <w:shd w:val="clear" w:color="auto" w:fill="FFFFFF"/>
        </w:rPr>
        <w:t>上述自媒体中发送</w:t>
      </w:r>
      <w:r w:rsidRPr="00B3613A">
        <w:rPr>
          <w:rFonts w:ascii="仿宋_GB2312" w:eastAsia="仿宋_GB2312" w:hint="eastAsia"/>
          <w:bCs/>
          <w:color w:val="000000" w:themeColor="text1"/>
          <w:sz w:val="32"/>
          <w:szCs w:val="32"/>
          <w:shd w:val="clear" w:color="auto" w:fill="FFFFFF"/>
        </w:rPr>
        <w:t>评选活动名称或标识</w:t>
      </w:r>
      <w:r w:rsidR="00C13777" w:rsidRPr="00B3613A">
        <w:rPr>
          <w:rFonts w:ascii="仿宋_GB2312" w:eastAsia="仿宋_GB2312" w:hint="eastAsia"/>
          <w:bCs/>
          <w:color w:val="000000" w:themeColor="text1"/>
          <w:sz w:val="32"/>
          <w:szCs w:val="32"/>
          <w:shd w:val="clear" w:color="auto" w:fill="FFFFFF"/>
        </w:rPr>
        <w:t>，</w:t>
      </w:r>
      <w:proofErr w:type="gramStart"/>
      <w:r w:rsidRPr="00B3613A">
        <w:rPr>
          <w:rFonts w:ascii="仿宋_GB2312" w:eastAsia="仿宋_GB2312" w:hint="eastAsia"/>
          <w:bCs/>
          <w:color w:val="000000" w:themeColor="text1"/>
          <w:sz w:val="32"/>
          <w:szCs w:val="32"/>
          <w:shd w:val="clear" w:color="auto" w:fill="FFFFFF"/>
        </w:rPr>
        <w:t>评选主办</w:t>
      </w:r>
      <w:proofErr w:type="gramEnd"/>
      <w:r w:rsidRPr="00B3613A">
        <w:rPr>
          <w:rFonts w:ascii="仿宋_GB2312" w:eastAsia="仿宋_GB2312" w:hint="eastAsia"/>
          <w:bCs/>
          <w:color w:val="000000" w:themeColor="text1"/>
          <w:sz w:val="32"/>
          <w:szCs w:val="32"/>
          <w:shd w:val="clear" w:color="auto" w:fill="FFFFFF"/>
        </w:rPr>
        <w:t>方名称或标识</w:t>
      </w:r>
      <w:r w:rsidR="00C13777" w:rsidRPr="00B3613A">
        <w:rPr>
          <w:rFonts w:ascii="仿宋_GB2312" w:eastAsia="仿宋_GB2312" w:hint="eastAsia"/>
          <w:bCs/>
          <w:color w:val="000000" w:themeColor="text1"/>
          <w:sz w:val="32"/>
          <w:szCs w:val="32"/>
          <w:shd w:val="clear" w:color="auto" w:fill="FFFFFF"/>
        </w:rPr>
        <w:t>，</w:t>
      </w:r>
      <w:r w:rsidR="0069164A" w:rsidRPr="00B3613A">
        <w:rPr>
          <w:rFonts w:ascii="仿宋_GB2312" w:eastAsia="仿宋_GB2312" w:hint="eastAsia"/>
          <w:bCs/>
          <w:color w:val="000000" w:themeColor="text1"/>
          <w:sz w:val="32"/>
          <w:szCs w:val="32"/>
          <w:shd w:val="clear" w:color="auto" w:fill="FFFFFF"/>
        </w:rPr>
        <w:t>参评</w:t>
      </w:r>
      <w:r w:rsidRPr="00B3613A">
        <w:rPr>
          <w:rFonts w:ascii="仿宋_GB2312" w:eastAsia="仿宋_GB2312" w:hint="eastAsia"/>
          <w:bCs/>
          <w:color w:val="000000" w:themeColor="text1"/>
          <w:sz w:val="32"/>
          <w:szCs w:val="32"/>
          <w:shd w:val="clear" w:color="auto" w:fill="FFFFFF"/>
        </w:rPr>
        <w:t>人的评选编号</w:t>
      </w:r>
      <w:r w:rsidR="00C2274D" w:rsidRPr="00B3613A">
        <w:rPr>
          <w:rFonts w:ascii="仿宋_GB2312" w:eastAsia="仿宋_GB2312" w:hint="eastAsia"/>
          <w:bCs/>
          <w:color w:val="000000" w:themeColor="text1"/>
          <w:sz w:val="32"/>
          <w:szCs w:val="32"/>
          <w:shd w:val="clear" w:color="auto" w:fill="FFFFFF"/>
        </w:rPr>
        <w:t>，或者出现</w:t>
      </w:r>
      <w:r w:rsidR="00EB6C76" w:rsidRPr="00B3613A">
        <w:rPr>
          <w:rFonts w:ascii="仿宋_GB2312" w:eastAsia="仿宋_GB2312" w:hint="eastAsia"/>
          <w:bCs/>
          <w:color w:val="000000" w:themeColor="text1"/>
          <w:sz w:val="32"/>
          <w:szCs w:val="32"/>
          <w:shd w:val="clear" w:color="auto" w:fill="FFFFFF"/>
        </w:rPr>
        <w:t>“请投第X</w:t>
      </w:r>
      <w:r w:rsidR="008A475B" w:rsidRPr="00B3613A">
        <w:rPr>
          <w:rFonts w:ascii="仿宋_GB2312" w:eastAsia="仿宋_GB2312" w:hint="eastAsia"/>
          <w:bCs/>
          <w:color w:val="000000" w:themeColor="text1"/>
          <w:sz w:val="32"/>
          <w:szCs w:val="32"/>
          <w:shd w:val="clear" w:color="auto" w:fill="FFFFFF"/>
        </w:rPr>
        <w:t>”</w:t>
      </w:r>
      <w:r w:rsidR="00EB6C76" w:rsidRPr="00B3613A">
        <w:rPr>
          <w:rFonts w:ascii="仿宋_GB2312" w:eastAsia="仿宋_GB2312" w:hint="eastAsia"/>
          <w:bCs/>
          <w:color w:val="000000" w:themeColor="text1"/>
          <w:sz w:val="32"/>
          <w:szCs w:val="32"/>
          <w:shd w:val="clear" w:color="auto" w:fill="FFFFFF"/>
        </w:rPr>
        <w:t>名次</w:t>
      </w:r>
      <w:r w:rsidR="0069164A" w:rsidRPr="00B3613A">
        <w:rPr>
          <w:rFonts w:ascii="仿宋_GB2312" w:eastAsia="仿宋_GB2312" w:hint="eastAsia"/>
          <w:bCs/>
          <w:color w:val="000000" w:themeColor="text1"/>
          <w:sz w:val="32"/>
          <w:szCs w:val="32"/>
          <w:shd w:val="clear" w:color="auto" w:fill="FFFFFF"/>
        </w:rPr>
        <w:t>、</w:t>
      </w:r>
      <w:r w:rsidR="00C2274D" w:rsidRPr="00B3613A">
        <w:rPr>
          <w:rFonts w:ascii="仿宋_GB2312" w:eastAsia="仿宋_GB2312" w:hint="eastAsia"/>
          <w:bCs/>
          <w:color w:val="000000" w:themeColor="text1"/>
          <w:sz w:val="32"/>
          <w:szCs w:val="32"/>
          <w:shd w:val="clear" w:color="auto" w:fill="FFFFFF"/>
        </w:rPr>
        <w:t>“投票”、</w:t>
      </w:r>
      <w:r w:rsidRPr="00B3613A">
        <w:rPr>
          <w:rFonts w:ascii="仿宋_GB2312" w:eastAsia="仿宋_GB2312" w:hint="eastAsia"/>
          <w:bCs/>
          <w:color w:val="000000" w:themeColor="text1"/>
          <w:sz w:val="32"/>
          <w:szCs w:val="32"/>
          <w:shd w:val="clear" w:color="auto" w:fill="FFFFFF"/>
        </w:rPr>
        <w:t>“上榜”等字样</w:t>
      </w:r>
      <w:r w:rsidR="00273A7C" w:rsidRPr="00B3613A">
        <w:rPr>
          <w:rFonts w:ascii="仿宋_GB2312" w:eastAsia="仿宋_GB2312" w:hint="eastAsia"/>
          <w:bCs/>
          <w:color w:val="000000" w:themeColor="text1"/>
          <w:sz w:val="32"/>
          <w:szCs w:val="32"/>
          <w:shd w:val="clear" w:color="auto" w:fill="FFFFFF"/>
        </w:rPr>
        <w:t>，以及其他</w:t>
      </w:r>
      <w:r w:rsidR="002A3E25" w:rsidRPr="00B3613A">
        <w:rPr>
          <w:rFonts w:ascii="仿宋_GB2312" w:eastAsia="仿宋_GB2312" w:hint="eastAsia"/>
          <w:bCs/>
          <w:color w:val="000000" w:themeColor="text1"/>
          <w:sz w:val="32"/>
          <w:szCs w:val="32"/>
          <w:shd w:val="clear" w:color="auto" w:fill="FFFFFF"/>
        </w:rPr>
        <w:t>旨</w:t>
      </w:r>
      <w:r w:rsidR="00273A7C" w:rsidRPr="00B3613A">
        <w:rPr>
          <w:rFonts w:ascii="仿宋_GB2312" w:eastAsia="仿宋_GB2312" w:hint="eastAsia"/>
          <w:bCs/>
          <w:color w:val="000000" w:themeColor="text1"/>
          <w:sz w:val="32"/>
          <w:szCs w:val="32"/>
          <w:shd w:val="clear" w:color="auto" w:fill="FFFFFF"/>
        </w:rPr>
        <w:t>在</w:t>
      </w:r>
      <w:r w:rsidR="008A475B" w:rsidRPr="00B3613A">
        <w:rPr>
          <w:rFonts w:ascii="仿宋_GB2312" w:eastAsia="仿宋_GB2312" w:hint="eastAsia"/>
          <w:bCs/>
          <w:color w:val="000000" w:themeColor="text1"/>
          <w:sz w:val="32"/>
          <w:szCs w:val="32"/>
          <w:shd w:val="clear" w:color="auto" w:fill="FFFFFF"/>
        </w:rPr>
        <w:t>游说、</w:t>
      </w:r>
      <w:r w:rsidR="00C2274D" w:rsidRPr="00B3613A">
        <w:rPr>
          <w:rFonts w:ascii="仿宋_GB2312" w:eastAsia="仿宋_GB2312" w:hint="eastAsia"/>
          <w:bCs/>
          <w:color w:val="000000" w:themeColor="text1"/>
          <w:sz w:val="32"/>
          <w:szCs w:val="32"/>
          <w:shd w:val="clear" w:color="auto" w:fill="FFFFFF"/>
        </w:rPr>
        <w:t>影响</w:t>
      </w:r>
      <w:r w:rsidR="0069164A" w:rsidRPr="00B3613A">
        <w:rPr>
          <w:rFonts w:ascii="仿宋_GB2312" w:eastAsia="仿宋_GB2312" w:hint="eastAsia"/>
          <w:bCs/>
          <w:color w:val="000000" w:themeColor="text1"/>
          <w:sz w:val="32"/>
          <w:szCs w:val="32"/>
          <w:shd w:val="clear" w:color="auto" w:fill="FFFFFF"/>
        </w:rPr>
        <w:t>投票人</w:t>
      </w:r>
      <w:r w:rsidR="00987A21" w:rsidRPr="00B3613A">
        <w:rPr>
          <w:rFonts w:ascii="仿宋_GB2312" w:eastAsia="仿宋_GB2312" w:hint="eastAsia"/>
          <w:bCs/>
          <w:color w:val="000000" w:themeColor="text1"/>
          <w:sz w:val="32"/>
          <w:szCs w:val="32"/>
          <w:shd w:val="clear" w:color="auto" w:fill="FFFFFF"/>
        </w:rPr>
        <w:t>给自己或公司参评人</w:t>
      </w:r>
      <w:r w:rsidR="0069164A" w:rsidRPr="00B3613A">
        <w:rPr>
          <w:rFonts w:ascii="仿宋_GB2312" w:eastAsia="仿宋_GB2312" w:hint="eastAsia"/>
          <w:bCs/>
          <w:color w:val="000000" w:themeColor="text1"/>
          <w:sz w:val="32"/>
          <w:szCs w:val="32"/>
          <w:shd w:val="clear" w:color="auto" w:fill="FFFFFF"/>
        </w:rPr>
        <w:t>投票</w:t>
      </w:r>
      <w:r w:rsidR="00273A7C" w:rsidRPr="00B3613A">
        <w:rPr>
          <w:rFonts w:ascii="仿宋_GB2312" w:eastAsia="仿宋_GB2312" w:hint="eastAsia"/>
          <w:bCs/>
          <w:color w:val="000000" w:themeColor="text1"/>
          <w:sz w:val="32"/>
          <w:szCs w:val="32"/>
          <w:shd w:val="clear" w:color="auto" w:fill="FFFFFF"/>
        </w:rPr>
        <w:t>的信息</w:t>
      </w:r>
      <w:r w:rsidRPr="00B3613A">
        <w:rPr>
          <w:rFonts w:ascii="仿宋_GB2312" w:eastAsia="仿宋_GB2312" w:hint="eastAsia"/>
          <w:bCs/>
          <w:color w:val="000000" w:themeColor="text1"/>
          <w:sz w:val="32"/>
          <w:szCs w:val="32"/>
          <w:shd w:val="clear" w:color="auto" w:fill="FFFFFF"/>
        </w:rPr>
        <w:t>。</w:t>
      </w:r>
    </w:p>
    <w:p w:rsidR="00665052" w:rsidRPr="00B3613A" w:rsidRDefault="00665052" w:rsidP="00665052">
      <w:pPr>
        <w:numPr>
          <w:ilvl w:val="0"/>
          <w:numId w:val="2"/>
        </w:numPr>
        <w:tabs>
          <w:tab w:val="left" w:pos="0"/>
        </w:tabs>
        <w:spacing w:line="360" w:lineRule="auto"/>
        <w:ind w:firstLineChars="175" w:firstLine="560"/>
        <w:rPr>
          <w:rFonts w:ascii="仿宋_GB2312" w:eastAsia="仿宋_GB2312" w:hAnsi="仿宋" w:cs="宋体"/>
          <w:color w:val="000000"/>
          <w:kern w:val="0"/>
          <w:sz w:val="32"/>
          <w:szCs w:val="32"/>
        </w:rPr>
      </w:pPr>
      <w:r w:rsidRPr="00B3613A">
        <w:rPr>
          <w:rFonts w:ascii="仿宋_GB2312" w:eastAsia="仿宋_GB2312" w:hAnsi="仿宋" w:cs="宋体" w:hint="eastAsia"/>
          <w:color w:val="000000"/>
          <w:kern w:val="0"/>
          <w:sz w:val="32"/>
          <w:szCs w:val="32"/>
        </w:rPr>
        <w:t>证券公司向</w:t>
      </w:r>
      <w:proofErr w:type="gramStart"/>
      <w:r w:rsidRPr="00B3613A">
        <w:rPr>
          <w:rFonts w:ascii="仿宋_GB2312" w:eastAsia="仿宋_GB2312" w:hAnsi="仿宋" w:cs="宋体" w:hint="eastAsia"/>
          <w:color w:val="000000"/>
          <w:kern w:val="0"/>
          <w:sz w:val="32"/>
          <w:szCs w:val="32"/>
        </w:rPr>
        <w:t>评选主办</w:t>
      </w:r>
      <w:proofErr w:type="gramEnd"/>
      <w:r w:rsidRPr="00B3613A">
        <w:rPr>
          <w:rFonts w:ascii="仿宋_GB2312" w:eastAsia="仿宋_GB2312" w:hAnsi="仿宋" w:cs="宋体" w:hint="eastAsia"/>
          <w:color w:val="000000"/>
          <w:kern w:val="0"/>
          <w:sz w:val="32"/>
          <w:szCs w:val="32"/>
        </w:rPr>
        <w:t>方推荐投票人时，</w:t>
      </w:r>
      <w:r w:rsidR="00EE7D58" w:rsidRPr="00B3613A">
        <w:rPr>
          <w:rFonts w:ascii="仿宋_GB2312" w:eastAsia="仿宋_GB2312" w:hAnsi="仿宋" w:cs="宋体" w:hint="eastAsia"/>
          <w:color w:val="000000"/>
          <w:kern w:val="0"/>
          <w:sz w:val="32"/>
          <w:szCs w:val="32"/>
        </w:rPr>
        <w:t>推荐</w:t>
      </w:r>
      <w:r w:rsidR="00EE7D58">
        <w:rPr>
          <w:rFonts w:ascii="仿宋_GB2312" w:eastAsia="仿宋_GB2312" w:hAnsi="仿宋" w:cs="宋体" w:hint="eastAsia"/>
          <w:color w:val="000000"/>
          <w:kern w:val="0"/>
          <w:sz w:val="32"/>
          <w:szCs w:val="32"/>
        </w:rPr>
        <w:t>的</w:t>
      </w:r>
      <w:r w:rsidR="00EE7D58" w:rsidRPr="00B3613A">
        <w:rPr>
          <w:rFonts w:ascii="仿宋_GB2312" w:eastAsia="仿宋_GB2312" w:hAnsi="仿宋" w:cs="宋体" w:hint="eastAsia"/>
          <w:color w:val="000000"/>
          <w:kern w:val="0"/>
          <w:sz w:val="32"/>
          <w:szCs w:val="32"/>
        </w:rPr>
        <w:t>投票人</w:t>
      </w:r>
      <w:r w:rsidRPr="00B3613A">
        <w:rPr>
          <w:rFonts w:ascii="仿宋_GB2312" w:eastAsia="仿宋_GB2312" w:hAnsi="仿宋" w:cs="宋体" w:hint="eastAsia"/>
          <w:color w:val="000000"/>
          <w:kern w:val="0"/>
          <w:sz w:val="32"/>
          <w:szCs w:val="32"/>
        </w:rPr>
        <w:t>应当为证券公司研究部门客户。推荐私募基金</w:t>
      </w:r>
      <w:r w:rsidR="00F150BB" w:rsidRPr="00B3613A">
        <w:rPr>
          <w:rFonts w:ascii="仿宋_GB2312" w:eastAsia="仿宋_GB2312" w:hAnsi="仿宋" w:cs="宋体" w:hint="eastAsia"/>
          <w:color w:val="000000" w:themeColor="text1"/>
          <w:kern w:val="0"/>
          <w:sz w:val="32"/>
          <w:szCs w:val="32"/>
        </w:rPr>
        <w:t>管理人</w:t>
      </w:r>
      <w:r w:rsidR="007A36D8" w:rsidRPr="00B3613A">
        <w:rPr>
          <w:rFonts w:ascii="仿宋_GB2312" w:eastAsia="仿宋_GB2312" w:hAnsi="仿宋" w:cs="宋体" w:hint="eastAsia"/>
          <w:color w:val="000000"/>
          <w:kern w:val="0"/>
          <w:sz w:val="32"/>
          <w:szCs w:val="32"/>
        </w:rPr>
        <w:t>作为</w:t>
      </w:r>
      <w:r w:rsidRPr="00B3613A">
        <w:rPr>
          <w:rFonts w:ascii="仿宋_GB2312" w:eastAsia="仿宋_GB2312" w:hAnsi="仿宋" w:cs="宋体" w:hint="eastAsia"/>
          <w:color w:val="000000"/>
          <w:kern w:val="0"/>
          <w:sz w:val="32"/>
          <w:szCs w:val="32"/>
        </w:rPr>
        <w:t>投票人的，应当与私募基金</w:t>
      </w:r>
      <w:r w:rsidR="00F150BB" w:rsidRPr="00B3613A">
        <w:rPr>
          <w:rFonts w:ascii="仿宋_GB2312" w:eastAsia="仿宋_GB2312" w:hAnsi="仿宋" w:cs="宋体" w:hint="eastAsia"/>
          <w:color w:val="000000" w:themeColor="text1"/>
          <w:kern w:val="0"/>
          <w:sz w:val="32"/>
          <w:szCs w:val="32"/>
        </w:rPr>
        <w:t>管理人</w:t>
      </w:r>
      <w:r w:rsidRPr="00B3613A">
        <w:rPr>
          <w:rFonts w:ascii="仿宋_GB2312" w:eastAsia="仿宋_GB2312" w:hAnsi="仿宋" w:cs="宋体" w:hint="eastAsia"/>
          <w:color w:val="000000"/>
          <w:kern w:val="0"/>
          <w:sz w:val="32"/>
          <w:szCs w:val="32"/>
        </w:rPr>
        <w:t>签订研究服务协议</w:t>
      </w:r>
      <w:r w:rsidR="00AA17DF" w:rsidRPr="00B3613A">
        <w:rPr>
          <w:rFonts w:ascii="仿宋_GB2312" w:eastAsia="仿宋_GB2312" w:hAnsi="仿宋" w:cs="宋体" w:hint="eastAsia"/>
          <w:color w:val="000000"/>
          <w:kern w:val="0"/>
          <w:sz w:val="32"/>
          <w:szCs w:val="32"/>
        </w:rPr>
        <w:t>并满6个月</w:t>
      </w:r>
      <w:r w:rsidRPr="00B3613A">
        <w:rPr>
          <w:rFonts w:ascii="仿宋_GB2312" w:eastAsia="仿宋_GB2312" w:hAnsi="仿宋" w:cs="宋体" w:hint="eastAsia"/>
          <w:color w:val="000000"/>
          <w:kern w:val="0"/>
          <w:sz w:val="32"/>
          <w:szCs w:val="32"/>
        </w:rPr>
        <w:t>。</w:t>
      </w:r>
      <w:r w:rsidR="007A36D8" w:rsidRPr="00B3613A">
        <w:rPr>
          <w:rFonts w:ascii="仿宋_GB2312" w:eastAsia="仿宋_GB2312" w:hAnsi="仿宋" w:cs="宋体" w:hint="eastAsia"/>
          <w:color w:val="000000"/>
          <w:kern w:val="0"/>
          <w:sz w:val="32"/>
          <w:szCs w:val="32"/>
        </w:rPr>
        <w:t>证券公司</w:t>
      </w:r>
      <w:r w:rsidRPr="00B3613A">
        <w:rPr>
          <w:rFonts w:ascii="仿宋_GB2312" w:eastAsia="仿宋_GB2312" w:hAnsi="仿宋" w:cs="宋体" w:hint="eastAsia"/>
          <w:color w:val="000000"/>
          <w:kern w:val="0"/>
          <w:sz w:val="32"/>
          <w:szCs w:val="32"/>
        </w:rPr>
        <w:t>不得采取伪造证明材料、签署虚假合同等方式为相关机构、个人获得投票权。</w:t>
      </w:r>
    </w:p>
    <w:p w:rsidR="003C1A14" w:rsidRPr="00B3613A" w:rsidRDefault="001431AB" w:rsidP="009F29BB">
      <w:pPr>
        <w:pStyle w:val="af"/>
        <w:widowControl/>
        <w:numPr>
          <w:ilvl w:val="0"/>
          <w:numId w:val="2"/>
        </w:numPr>
        <w:ind w:firstLineChars="0" w:firstLine="567"/>
        <w:rPr>
          <w:rFonts w:ascii="仿宋_GB2312" w:eastAsia="仿宋_GB2312" w:hAnsi="仿宋" w:cs="宋体"/>
          <w:color w:val="000000"/>
          <w:kern w:val="0"/>
          <w:sz w:val="32"/>
          <w:szCs w:val="32"/>
        </w:rPr>
      </w:pPr>
      <w:r w:rsidRPr="00B3613A">
        <w:rPr>
          <w:rFonts w:ascii="仿宋_GB2312" w:eastAsia="仿宋_GB2312" w:hAnsi="仿宋" w:cs="宋体" w:hint="eastAsia"/>
          <w:color w:val="000000"/>
          <w:kern w:val="0"/>
          <w:sz w:val="32"/>
          <w:szCs w:val="32"/>
        </w:rPr>
        <w:lastRenderedPageBreak/>
        <w:t>证券</w:t>
      </w:r>
      <w:r w:rsidR="003C1A14" w:rsidRPr="00B3613A">
        <w:rPr>
          <w:rFonts w:ascii="仿宋_GB2312" w:eastAsia="仿宋_GB2312" w:hAnsi="仿宋" w:cs="宋体" w:hint="eastAsia"/>
          <w:color w:val="000000"/>
          <w:kern w:val="0"/>
          <w:sz w:val="32"/>
          <w:szCs w:val="32"/>
        </w:rPr>
        <w:t>公司、分析</w:t>
      </w:r>
      <w:proofErr w:type="gramStart"/>
      <w:r w:rsidR="003C1A14" w:rsidRPr="00B3613A">
        <w:rPr>
          <w:rFonts w:ascii="仿宋_GB2312" w:eastAsia="仿宋_GB2312" w:hAnsi="仿宋" w:cs="宋体" w:hint="eastAsia"/>
          <w:color w:val="000000"/>
          <w:kern w:val="0"/>
          <w:sz w:val="32"/>
          <w:szCs w:val="32"/>
        </w:rPr>
        <w:t>师</w:t>
      </w:r>
      <w:r w:rsidR="004940EC" w:rsidRPr="00B3613A">
        <w:rPr>
          <w:rFonts w:ascii="仿宋_GB2312" w:eastAsia="仿宋_GB2312" w:hAnsi="仿宋" w:cs="宋体" w:hint="eastAsia"/>
          <w:color w:val="000000"/>
          <w:kern w:val="0"/>
          <w:sz w:val="32"/>
          <w:szCs w:val="32"/>
        </w:rPr>
        <w:t>对外</w:t>
      </w:r>
      <w:proofErr w:type="gramEnd"/>
      <w:r w:rsidR="004940EC" w:rsidRPr="00B3613A">
        <w:rPr>
          <w:rFonts w:ascii="仿宋_GB2312" w:eastAsia="仿宋_GB2312" w:hAnsi="仿宋" w:cs="宋体" w:hint="eastAsia"/>
          <w:color w:val="000000"/>
          <w:kern w:val="0"/>
          <w:sz w:val="32"/>
          <w:szCs w:val="32"/>
        </w:rPr>
        <w:t>发送的评选</w:t>
      </w:r>
      <w:r w:rsidR="00DE435F" w:rsidRPr="00B3613A">
        <w:rPr>
          <w:rFonts w:ascii="仿宋_GB2312" w:eastAsia="仿宋_GB2312" w:hAnsi="仿宋" w:cs="宋体" w:hint="eastAsia"/>
          <w:color w:val="000000"/>
          <w:kern w:val="0"/>
          <w:sz w:val="32"/>
          <w:szCs w:val="32"/>
        </w:rPr>
        <w:t>宣传</w:t>
      </w:r>
      <w:r w:rsidR="003C1A14" w:rsidRPr="00B3613A">
        <w:rPr>
          <w:rFonts w:ascii="仿宋_GB2312" w:eastAsia="仿宋_GB2312" w:hAnsi="仿宋" w:cs="宋体" w:hint="eastAsia"/>
          <w:color w:val="000000"/>
          <w:kern w:val="0"/>
          <w:sz w:val="32"/>
          <w:szCs w:val="32"/>
        </w:rPr>
        <w:t>介绍材料</w:t>
      </w:r>
      <w:r w:rsidR="004940EC" w:rsidRPr="00B3613A">
        <w:rPr>
          <w:rFonts w:ascii="仿宋_GB2312" w:eastAsia="仿宋_GB2312" w:hAnsi="仿宋" w:cs="宋体" w:hint="eastAsia"/>
          <w:color w:val="000000"/>
          <w:kern w:val="0"/>
          <w:sz w:val="32"/>
          <w:szCs w:val="32"/>
        </w:rPr>
        <w:t>应经公司合</w:t>
      </w:r>
      <w:proofErr w:type="gramStart"/>
      <w:r w:rsidR="004940EC" w:rsidRPr="00B3613A">
        <w:rPr>
          <w:rFonts w:ascii="仿宋_GB2312" w:eastAsia="仿宋_GB2312" w:hAnsi="仿宋" w:cs="宋体" w:hint="eastAsia"/>
          <w:color w:val="000000"/>
          <w:kern w:val="0"/>
          <w:sz w:val="32"/>
          <w:szCs w:val="32"/>
        </w:rPr>
        <w:t>规</w:t>
      </w:r>
      <w:proofErr w:type="gramEnd"/>
      <w:r w:rsidR="004940EC" w:rsidRPr="00B3613A">
        <w:rPr>
          <w:rFonts w:ascii="仿宋_GB2312" w:eastAsia="仿宋_GB2312" w:hAnsi="仿宋" w:cs="宋体" w:hint="eastAsia"/>
          <w:color w:val="000000"/>
          <w:kern w:val="0"/>
          <w:sz w:val="32"/>
          <w:szCs w:val="32"/>
        </w:rPr>
        <w:t>部门审核。宣传介绍材料的内容</w:t>
      </w:r>
      <w:r w:rsidR="007A36D8" w:rsidRPr="00B3613A">
        <w:rPr>
          <w:rFonts w:ascii="仿宋_GB2312" w:eastAsia="仿宋_GB2312" w:hAnsi="仿宋" w:cs="宋体" w:hint="eastAsia"/>
          <w:color w:val="000000"/>
          <w:kern w:val="0"/>
          <w:sz w:val="32"/>
          <w:szCs w:val="32"/>
        </w:rPr>
        <w:t>应客观、真实</w:t>
      </w:r>
      <w:r w:rsidR="004D5234" w:rsidRPr="00B3613A">
        <w:rPr>
          <w:rFonts w:ascii="仿宋_GB2312" w:eastAsia="仿宋_GB2312" w:hAnsi="仿宋" w:cs="宋体" w:hint="eastAsia"/>
          <w:color w:val="000000"/>
          <w:kern w:val="0"/>
          <w:sz w:val="32"/>
          <w:szCs w:val="32"/>
        </w:rPr>
        <w:t>，</w:t>
      </w:r>
      <w:r w:rsidR="003C1A14" w:rsidRPr="00B3613A">
        <w:rPr>
          <w:rFonts w:ascii="仿宋_GB2312" w:eastAsia="仿宋_GB2312" w:hAnsi="仿宋" w:cs="宋体" w:hint="eastAsia"/>
          <w:color w:val="000000"/>
          <w:kern w:val="0"/>
          <w:sz w:val="32"/>
          <w:szCs w:val="32"/>
        </w:rPr>
        <w:t>不得以过去推荐的某一只或部分证券走势、涨幅证明自己的过往业绩。</w:t>
      </w:r>
    </w:p>
    <w:p w:rsidR="003C1A14" w:rsidRPr="00B3613A" w:rsidRDefault="007933C4" w:rsidP="00D328B9">
      <w:pPr>
        <w:numPr>
          <w:ilvl w:val="0"/>
          <w:numId w:val="2"/>
        </w:numPr>
        <w:tabs>
          <w:tab w:val="left" w:pos="0"/>
        </w:tabs>
        <w:spacing w:line="360" w:lineRule="auto"/>
        <w:ind w:firstLineChars="175" w:firstLine="560"/>
        <w:rPr>
          <w:rFonts w:ascii="仿宋_GB2312" w:eastAsia="仿宋_GB2312"/>
          <w:sz w:val="32"/>
          <w:szCs w:val="32"/>
        </w:rPr>
      </w:pPr>
      <w:r w:rsidRPr="00B3613A">
        <w:rPr>
          <w:rFonts w:ascii="仿宋_GB2312" w:eastAsia="仿宋_GB2312" w:hAnsi="宋体" w:cs="宋体" w:hint="eastAsia"/>
          <w:color w:val="000000"/>
          <w:kern w:val="0"/>
          <w:sz w:val="32"/>
          <w:szCs w:val="32"/>
        </w:rPr>
        <w:t>证券</w:t>
      </w:r>
      <w:r w:rsidR="003C1A14" w:rsidRPr="00B3613A">
        <w:rPr>
          <w:rFonts w:ascii="仿宋_GB2312" w:eastAsia="仿宋_GB2312" w:hAnsi="宋体" w:cs="宋体" w:hint="eastAsia"/>
          <w:color w:val="000000"/>
          <w:kern w:val="0"/>
          <w:sz w:val="32"/>
          <w:szCs w:val="32"/>
        </w:rPr>
        <w:t>公司</w:t>
      </w:r>
      <w:r w:rsidR="0018778F" w:rsidRPr="00B3613A">
        <w:rPr>
          <w:rFonts w:ascii="仿宋_GB2312" w:eastAsia="仿宋_GB2312" w:hint="eastAsia"/>
          <w:color w:val="000000"/>
          <w:sz w:val="32"/>
          <w:szCs w:val="32"/>
        </w:rPr>
        <w:t>应当</w:t>
      </w:r>
      <w:r w:rsidR="0018778F" w:rsidRPr="00B3613A">
        <w:rPr>
          <w:rFonts w:ascii="仿宋_GB2312" w:eastAsia="仿宋_GB2312" w:hAnsi="宋体" w:cs="宋体" w:hint="eastAsia"/>
          <w:color w:val="000000"/>
          <w:kern w:val="0"/>
          <w:sz w:val="32"/>
          <w:szCs w:val="32"/>
        </w:rPr>
        <w:t>引导分析师客观、理性看待评选结果，</w:t>
      </w:r>
      <w:r w:rsidR="003C1A14" w:rsidRPr="00B3613A">
        <w:rPr>
          <w:rFonts w:ascii="仿宋_GB2312" w:eastAsia="仿宋_GB2312" w:hAnsi="宋体" w:cs="宋体" w:hint="eastAsia"/>
          <w:color w:val="000000"/>
          <w:kern w:val="0"/>
          <w:sz w:val="32"/>
          <w:szCs w:val="32"/>
        </w:rPr>
        <w:t>建立合理的发布证券研究报告相关人员绩效考核和激励机制，维护分析师执业独立性</w:t>
      </w:r>
      <w:r w:rsidR="003C1A14" w:rsidRPr="00B3613A">
        <w:rPr>
          <w:rFonts w:ascii="仿宋_GB2312" w:eastAsia="仿宋_GB2312" w:hint="eastAsia"/>
          <w:color w:val="000000"/>
          <w:sz w:val="32"/>
          <w:szCs w:val="32"/>
        </w:rPr>
        <w:t>。</w:t>
      </w:r>
      <w:r w:rsidR="00142BD5" w:rsidRPr="00B3613A">
        <w:rPr>
          <w:rFonts w:ascii="仿宋_GB2312" w:eastAsia="仿宋_GB2312" w:hAnsi="宋体" w:cs="宋体" w:hint="eastAsia"/>
          <w:color w:val="000000"/>
          <w:kern w:val="0"/>
          <w:sz w:val="32"/>
          <w:szCs w:val="32"/>
        </w:rPr>
        <w:t>评选结果只是作为对分析师个人社会评价的参考</w:t>
      </w:r>
      <w:r w:rsidR="001316E2" w:rsidRPr="00B3613A">
        <w:rPr>
          <w:rFonts w:ascii="仿宋_GB2312" w:eastAsia="仿宋_GB2312" w:hAnsi="宋体" w:cs="宋体" w:hint="eastAsia"/>
          <w:color w:val="000000"/>
          <w:kern w:val="0"/>
          <w:sz w:val="32"/>
          <w:szCs w:val="32"/>
        </w:rPr>
        <w:t>依据</w:t>
      </w:r>
      <w:r w:rsidR="00142BD5" w:rsidRPr="00B3613A">
        <w:rPr>
          <w:rFonts w:ascii="仿宋_GB2312" w:eastAsia="仿宋_GB2312" w:hAnsi="宋体" w:cs="宋体" w:hint="eastAsia"/>
          <w:color w:val="000000"/>
          <w:kern w:val="0"/>
          <w:sz w:val="32"/>
          <w:szCs w:val="32"/>
        </w:rPr>
        <w:t>，不</w:t>
      </w:r>
      <w:r w:rsidR="00234D03" w:rsidRPr="00B3613A">
        <w:rPr>
          <w:rFonts w:ascii="仿宋_GB2312" w:eastAsia="仿宋_GB2312" w:hAnsi="宋体" w:cs="宋体" w:hint="eastAsia"/>
          <w:color w:val="000000"/>
          <w:kern w:val="0"/>
          <w:sz w:val="32"/>
          <w:szCs w:val="32"/>
        </w:rPr>
        <w:t>得</w:t>
      </w:r>
      <w:r w:rsidR="00142BD5" w:rsidRPr="00B3613A">
        <w:rPr>
          <w:rFonts w:ascii="仿宋_GB2312" w:eastAsia="仿宋_GB2312" w:hAnsi="宋体" w:cs="宋体" w:hint="eastAsia"/>
          <w:color w:val="000000"/>
          <w:kern w:val="0"/>
          <w:sz w:val="32"/>
          <w:szCs w:val="32"/>
        </w:rPr>
        <w:t>作为</w:t>
      </w:r>
      <w:r w:rsidR="00234D03" w:rsidRPr="00B3613A">
        <w:rPr>
          <w:rFonts w:ascii="仿宋_GB2312" w:eastAsia="仿宋_GB2312" w:hAnsi="宋体" w:cs="宋体" w:hint="eastAsia"/>
          <w:color w:val="000000"/>
          <w:kern w:val="0"/>
          <w:sz w:val="32"/>
          <w:szCs w:val="32"/>
        </w:rPr>
        <w:t>对</w:t>
      </w:r>
      <w:r w:rsidR="00142BD5" w:rsidRPr="00B3613A">
        <w:rPr>
          <w:rFonts w:ascii="仿宋_GB2312" w:eastAsia="仿宋_GB2312" w:hAnsi="宋体" w:cs="宋体" w:hint="eastAsia"/>
          <w:color w:val="000000"/>
          <w:kern w:val="0"/>
          <w:sz w:val="32"/>
          <w:szCs w:val="32"/>
        </w:rPr>
        <w:t>分析师薪酬激励的依据</w:t>
      </w:r>
      <w:r w:rsidR="00F81F4A" w:rsidRPr="00B3613A">
        <w:rPr>
          <w:rFonts w:ascii="仿宋_GB2312" w:eastAsia="仿宋_GB2312" w:hAnsi="宋体" w:cs="宋体" w:hint="eastAsia"/>
          <w:color w:val="000000"/>
          <w:kern w:val="0"/>
          <w:sz w:val="32"/>
          <w:szCs w:val="32"/>
        </w:rPr>
        <w:t>。</w:t>
      </w:r>
    </w:p>
    <w:p w:rsidR="00427E1A" w:rsidRPr="00B3613A" w:rsidRDefault="002D2546" w:rsidP="00D328B9">
      <w:pPr>
        <w:numPr>
          <w:ilvl w:val="0"/>
          <w:numId w:val="2"/>
        </w:numPr>
        <w:tabs>
          <w:tab w:val="left" w:pos="0"/>
        </w:tabs>
        <w:spacing w:line="360" w:lineRule="auto"/>
        <w:ind w:firstLineChars="175" w:firstLine="560"/>
        <w:rPr>
          <w:rFonts w:ascii="仿宋_GB2312" w:eastAsia="仿宋_GB2312"/>
          <w:sz w:val="32"/>
          <w:szCs w:val="32"/>
        </w:rPr>
      </w:pPr>
      <w:r w:rsidRPr="00B3613A">
        <w:rPr>
          <w:rFonts w:ascii="仿宋_GB2312" w:eastAsia="仿宋_GB2312" w:hint="eastAsia"/>
          <w:color w:val="000000"/>
          <w:sz w:val="32"/>
          <w:szCs w:val="32"/>
        </w:rPr>
        <w:t>证券</w:t>
      </w:r>
      <w:r w:rsidR="00427E1A" w:rsidRPr="00B3613A">
        <w:rPr>
          <w:rFonts w:ascii="仿宋_GB2312" w:eastAsia="仿宋_GB2312" w:hint="eastAsia"/>
          <w:color w:val="000000"/>
          <w:sz w:val="32"/>
          <w:szCs w:val="32"/>
        </w:rPr>
        <w:t>公司应不断提升证券分析师等人员执业水平，强化分析师职业道德建设，</w:t>
      </w:r>
      <w:r w:rsidR="00427E1A" w:rsidRPr="00B3613A">
        <w:rPr>
          <w:rFonts w:ascii="仿宋_GB2312" w:eastAsia="仿宋_GB2312" w:hAnsi="宋体" w:cs="宋体" w:hint="eastAsia"/>
          <w:color w:val="000000"/>
          <w:kern w:val="0"/>
          <w:sz w:val="32"/>
          <w:szCs w:val="32"/>
        </w:rPr>
        <w:t>共同维护分析师</w:t>
      </w:r>
      <w:r w:rsidR="00427E1A" w:rsidRPr="00B3613A">
        <w:rPr>
          <w:rFonts w:ascii="仿宋_GB2312" w:eastAsia="仿宋_GB2312" w:hAnsi="仿宋" w:cs="宋体" w:hint="eastAsia"/>
          <w:color w:val="000000"/>
          <w:kern w:val="0"/>
          <w:sz w:val="32"/>
          <w:szCs w:val="32"/>
        </w:rPr>
        <w:t>职业声誉</w:t>
      </w:r>
      <w:r w:rsidR="00427E1A" w:rsidRPr="00B3613A">
        <w:rPr>
          <w:rFonts w:ascii="仿宋_GB2312" w:eastAsia="仿宋_GB2312" w:hAnsi="宋体" w:cs="宋体" w:hint="eastAsia"/>
          <w:color w:val="000000"/>
          <w:kern w:val="0"/>
          <w:sz w:val="32"/>
          <w:szCs w:val="32"/>
        </w:rPr>
        <w:t>。</w:t>
      </w:r>
    </w:p>
    <w:p w:rsidR="0025473C" w:rsidRPr="00B3613A" w:rsidRDefault="004940EC" w:rsidP="00856DFB">
      <w:pPr>
        <w:numPr>
          <w:ilvl w:val="0"/>
          <w:numId w:val="2"/>
        </w:numPr>
        <w:tabs>
          <w:tab w:val="left" w:pos="0"/>
        </w:tabs>
        <w:spacing w:line="360" w:lineRule="auto"/>
        <w:ind w:firstLineChars="175" w:firstLine="560"/>
        <w:rPr>
          <w:rFonts w:ascii="仿宋_GB2312" w:eastAsia="仿宋_GB2312" w:hAnsi="宋体"/>
          <w:b/>
          <w:bCs/>
          <w:sz w:val="32"/>
          <w:szCs w:val="32"/>
        </w:rPr>
      </w:pPr>
      <w:r w:rsidRPr="00B3613A">
        <w:rPr>
          <w:rFonts w:ascii="仿宋_GB2312" w:eastAsia="仿宋_GB2312" w:hint="eastAsia"/>
          <w:color w:val="000000"/>
          <w:sz w:val="32"/>
          <w:szCs w:val="32"/>
        </w:rPr>
        <w:t>证券</w:t>
      </w:r>
      <w:r w:rsidR="00427E1A" w:rsidRPr="00B3613A">
        <w:rPr>
          <w:rFonts w:ascii="仿宋_GB2312" w:eastAsia="仿宋_GB2312" w:hAnsi="宋体" w:cs="宋体" w:hint="eastAsia"/>
          <w:color w:val="000000"/>
          <w:kern w:val="0"/>
          <w:sz w:val="32"/>
          <w:szCs w:val="32"/>
        </w:rPr>
        <w:t>公司应加强对分析师参加评选活动管理，</w:t>
      </w:r>
      <w:r w:rsidR="00B3613A">
        <w:rPr>
          <w:rFonts w:ascii="仿宋_GB2312" w:eastAsia="仿宋_GB2312" w:hAnsi="宋体" w:cs="宋体" w:hint="eastAsia"/>
          <w:color w:val="000000"/>
          <w:kern w:val="0"/>
          <w:sz w:val="32"/>
          <w:szCs w:val="32"/>
        </w:rPr>
        <w:t>及时了解、掌握分析师参加评选的情况，</w:t>
      </w:r>
      <w:r w:rsidR="00427E1A" w:rsidRPr="00B3613A">
        <w:rPr>
          <w:rFonts w:ascii="仿宋_GB2312" w:eastAsia="仿宋_GB2312" w:hAnsi="宋体" w:cs="宋体" w:hint="eastAsia"/>
          <w:color w:val="000000"/>
          <w:kern w:val="0"/>
          <w:sz w:val="32"/>
          <w:szCs w:val="32"/>
        </w:rPr>
        <w:t>发现</w:t>
      </w:r>
      <w:r w:rsidRPr="00B3613A">
        <w:rPr>
          <w:rFonts w:ascii="仿宋_GB2312" w:eastAsia="仿宋_GB2312" w:hAnsi="宋体" w:cs="宋体" w:hint="eastAsia"/>
          <w:color w:val="000000"/>
          <w:kern w:val="0"/>
          <w:sz w:val="32"/>
          <w:szCs w:val="32"/>
        </w:rPr>
        <w:t>分析师</w:t>
      </w:r>
      <w:r w:rsidR="00D17251" w:rsidRPr="00B3613A">
        <w:rPr>
          <w:rFonts w:ascii="仿宋_GB2312" w:eastAsia="仿宋_GB2312" w:hAnsi="宋体" w:cs="宋体" w:hint="eastAsia"/>
          <w:color w:val="000000"/>
          <w:kern w:val="0"/>
          <w:sz w:val="32"/>
          <w:szCs w:val="32"/>
        </w:rPr>
        <w:t>以不正当方式</w:t>
      </w:r>
      <w:r w:rsidR="00427E1A" w:rsidRPr="00B3613A">
        <w:rPr>
          <w:rFonts w:ascii="仿宋_GB2312" w:eastAsia="仿宋_GB2312" w:hAnsi="宋体" w:cs="宋体" w:hint="eastAsia"/>
          <w:color w:val="000000"/>
          <w:kern w:val="0"/>
          <w:sz w:val="32"/>
          <w:szCs w:val="32"/>
        </w:rPr>
        <w:t>参</w:t>
      </w:r>
      <w:r w:rsidRPr="00B3613A">
        <w:rPr>
          <w:rFonts w:ascii="仿宋_GB2312" w:eastAsia="仿宋_GB2312" w:hAnsi="宋体" w:cs="宋体" w:hint="eastAsia"/>
          <w:color w:val="000000"/>
          <w:kern w:val="0"/>
          <w:sz w:val="32"/>
          <w:szCs w:val="32"/>
        </w:rPr>
        <w:t>加</w:t>
      </w:r>
      <w:r w:rsidR="00427E1A" w:rsidRPr="00B3613A">
        <w:rPr>
          <w:rFonts w:ascii="仿宋_GB2312" w:eastAsia="仿宋_GB2312" w:hAnsi="宋体" w:cs="宋体" w:hint="eastAsia"/>
          <w:color w:val="000000"/>
          <w:kern w:val="0"/>
          <w:sz w:val="32"/>
          <w:szCs w:val="32"/>
        </w:rPr>
        <w:t>评选</w:t>
      </w:r>
      <w:r w:rsidRPr="00B3613A">
        <w:rPr>
          <w:rFonts w:ascii="仿宋_GB2312" w:eastAsia="仿宋_GB2312" w:hAnsi="宋体" w:cs="宋体" w:hint="eastAsia"/>
          <w:color w:val="000000"/>
          <w:kern w:val="0"/>
          <w:sz w:val="32"/>
          <w:szCs w:val="32"/>
        </w:rPr>
        <w:t>的</w:t>
      </w:r>
      <w:r w:rsidR="00427E1A" w:rsidRPr="00B3613A">
        <w:rPr>
          <w:rFonts w:ascii="仿宋_GB2312" w:eastAsia="仿宋_GB2312" w:hAnsi="宋体" w:cs="宋体" w:hint="eastAsia"/>
          <w:color w:val="000000"/>
          <w:kern w:val="0"/>
          <w:sz w:val="32"/>
          <w:szCs w:val="32"/>
        </w:rPr>
        <w:t>，应对相关人员进行处理，并将处理结果报送协会</w:t>
      </w:r>
      <w:r w:rsidRPr="00B3613A">
        <w:rPr>
          <w:rFonts w:ascii="仿宋_GB2312" w:eastAsia="仿宋_GB2312" w:hAnsi="宋体" w:cs="宋体" w:hint="eastAsia"/>
          <w:color w:val="000000"/>
          <w:kern w:val="0"/>
          <w:sz w:val="32"/>
          <w:szCs w:val="32"/>
        </w:rPr>
        <w:t>。</w:t>
      </w:r>
    </w:p>
    <w:p w:rsidR="007755DE" w:rsidRPr="00B3613A" w:rsidRDefault="00B3613A" w:rsidP="00B3613A">
      <w:pPr>
        <w:numPr>
          <w:ilvl w:val="0"/>
          <w:numId w:val="2"/>
        </w:numPr>
        <w:tabs>
          <w:tab w:val="left" w:pos="0"/>
        </w:tabs>
        <w:spacing w:line="360" w:lineRule="auto"/>
        <w:ind w:firstLineChars="175" w:firstLine="560"/>
        <w:rPr>
          <w:rFonts w:ascii="仿宋_GB2312" w:eastAsia="仿宋_GB2312" w:hAnsi="宋体"/>
          <w:b/>
          <w:bCs/>
          <w:sz w:val="32"/>
          <w:szCs w:val="32"/>
        </w:rPr>
      </w:pPr>
      <w:r>
        <w:rPr>
          <w:rFonts w:ascii="仿宋_GB2312" w:eastAsia="仿宋_GB2312" w:hAnsi="宋体" w:hint="eastAsia"/>
          <w:bCs/>
          <w:sz w:val="32"/>
          <w:szCs w:val="32"/>
        </w:rPr>
        <w:t>对未按规定履行管理职责的证券公司，协会将视情节轻重采取警示、责令整改等自律管理措施或行业内通报批评、公开谴责、暂停部分会员权利等纪律处分。</w:t>
      </w:r>
    </w:p>
    <w:p w:rsidR="00B3613A" w:rsidRPr="00B3613A" w:rsidRDefault="00B3613A" w:rsidP="00B3613A">
      <w:pPr>
        <w:tabs>
          <w:tab w:val="left" w:pos="0"/>
        </w:tabs>
        <w:spacing w:line="360" w:lineRule="auto"/>
        <w:ind w:firstLineChars="200" w:firstLine="640"/>
        <w:rPr>
          <w:rFonts w:ascii="仿宋_GB2312" w:eastAsia="仿宋_GB2312" w:hAnsi="宋体"/>
          <w:b/>
          <w:bCs/>
          <w:sz w:val="32"/>
          <w:szCs w:val="32"/>
        </w:rPr>
      </w:pPr>
      <w:r w:rsidRPr="00DC3C4D">
        <w:rPr>
          <w:rFonts w:ascii="仿宋_GB2312" w:eastAsia="仿宋_GB2312" w:hint="eastAsia"/>
          <w:sz w:val="32"/>
          <w:szCs w:val="32"/>
        </w:rPr>
        <w:t>对采取不正当竞争方式参加评选的分析师，协会将视情节轻重采取警示、责令整改等自律管理措施或行业内通报批评、暂停执业或注销执业证书等纪律处分</w:t>
      </w:r>
      <w:r>
        <w:rPr>
          <w:rFonts w:ascii="仿宋_GB2312" w:eastAsia="仿宋_GB2312" w:hint="eastAsia"/>
          <w:sz w:val="32"/>
          <w:szCs w:val="32"/>
        </w:rPr>
        <w:t>。</w:t>
      </w:r>
    </w:p>
    <w:p w:rsidR="007755DE" w:rsidRPr="00B3613A" w:rsidRDefault="002E0056" w:rsidP="00D328B9">
      <w:pPr>
        <w:numPr>
          <w:ilvl w:val="0"/>
          <w:numId w:val="2"/>
        </w:numPr>
        <w:tabs>
          <w:tab w:val="left" w:pos="0"/>
        </w:tabs>
        <w:spacing w:line="360" w:lineRule="auto"/>
        <w:ind w:firstLineChars="175" w:firstLine="560"/>
        <w:rPr>
          <w:rFonts w:ascii="仿宋_GB2312" w:eastAsia="仿宋_GB2312"/>
          <w:sz w:val="32"/>
          <w:szCs w:val="32"/>
        </w:rPr>
      </w:pPr>
      <w:r w:rsidRPr="00B3613A">
        <w:rPr>
          <w:rFonts w:ascii="仿宋_GB2312" w:eastAsia="仿宋_GB2312" w:hint="eastAsia"/>
          <w:sz w:val="32"/>
          <w:szCs w:val="32"/>
        </w:rPr>
        <w:t>证券公司研究业务子公司</w:t>
      </w:r>
      <w:r w:rsidR="001F2013" w:rsidRPr="00B3613A">
        <w:rPr>
          <w:rFonts w:ascii="仿宋_GB2312" w:eastAsia="仿宋_GB2312" w:hint="eastAsia"/>
          <w:sz w:val="32"/>
          <w:szCs w:val="32"/>
        </w:rPr>
        <w:t>、投资咨询机构</w:t>
      </w:r>
      <w:r w:rsidRPr="00B3613A">
        <w:rPr>
          <w:rFonts w:ascii="仿宋_GB2312" w:eastAsia="仿宋_GB2312" w:hint="eastAsia"/>
          <w:sz w:val="32"/>
          <w:szCs w:val="32"/>
        </w:rPr>
        <w:t>分析</w:t>
      </w:r>
      <w:r w:rsidRPr="00B3613A">
        <w:rPr>
          <w:rFonts w:ascii="仿宋_GB2312" w:eastAsia="仿宋_GB2312" w:hint="eastAsia"/>
          <w:sz w:val="32"/>
          <w:szCs w:val="32"/>
        </w:rPr>
        <w:lastRenderedPageBreak/>
        <w:t>师参加评选活动，按照本</w:t>
      </w:r>
      <w:r w:rsidR="00975968" w:rsidRPr="00B3613A">
        <w:rPr>
          <w:rFonts w:ascii="仿宋_GB2312" w:eastAsia="仿宋_GB2312" w:hint="eastAsia"/>
          <w:sz w:val="32"/>
          <w:szCs w:val="32"/>
        </w:rPr>
        <w:t>规范</w:t>
      </w:r>
      <w:r w:rsidRPr="00B3613A">
        <w:rPr>
          <w:rFonts w:ascii="仿宋_GB2312" w:eastAsia="仿宋_GB2312" w:hint="eastAsia"/>
          <w:sz w:val="32"/>
          <w:szCs w:val="32"/>
        </w:rPr>
        <w:t>执行。</w:t>
      </w:r>
      <w:r w:rsidR="007755DE" w:rsidRPr="00B3613A">
        <w:rPr>
          <w:rFonts w:ascii="仿宋_GB2312" w:eastAsia="仿宋_GB2312" w:hint="eastAsia"/>
          <w:sz w:val="32"/>
          <w:szCs w:val="32"/>
        </w:rPr>
        <w:t>证券研究销售人员参加评选活动</w:t>
      </w:r>
      <w:r w:rsidR="00C660D3" w:rsidRPr="00B3613A">
        <w:rPr>
          <w:rFonts w:ascii="仿宋_GB2312" w:eastAsia="仿宋_GB2312" w:hint="eastAsia"/>
          <w:sz w:val="32"/>
          <w:szCs w:val="32"/>
        </w:rPr>
        <w:t>，</w:t>
      </w:r>
      <w:r w:rsidRPr="00B3613A">
        <w:rPr>
          <w:rFonts w:ascii="仿宋_GB2312" w:eastAsia="仿宋_GB2312" w:hint="eastAsia"/>
          <w:sz w:val="32"/>
          <w:szCs w:val="32"/>
        </w:rPr>
        <w:t>参照</w:t>
      </w:r>
      <w:r w:rsidR="00C660D3" w:rsidRPr="00B3613A">
        <w:rPr>
          <w:rFonts w:ascii="仿宋_GB2312" w:eastAsia="仿宋_GB2312" w:hint="eastAsia"/>
          <w:sz w:val="32"/>
          <w:szCs w:val="32"/>
        </w:rPr>
        <w:t>本</w:t>
      </w:r>
      <w:r w:rsidR="00F47424" w:rsidRPr="00B3613A">
        <w:rPr>
          <w:rFonts w:ascii="仿宋_GB2312" w:eastAsia="仿宋_GB2312" w:hint="eastAsia"/>
          <w:sz w:val="32"/>
          <w:szCs w:val="32"/>
        </w:rPr>
        <w:t>规范</w:t>
      </w:r>
      <w:r w:rsidR="007755DE" w:rsidRPr="00B3613A">
        <w:rPr>
          <w:rFonts w:ascii="仿宋_GB2312" w:eastAsia="仿宋_GB2312" w:hint="eastAsia"/>
          <w:sz w:val="32"/>
          <w:szCs w:val="32"/>
        </w:rPr>
        <w:t>执行</w:t>
      </w:r>
      <w:r w:rsidR="00C660D3" w:rsidRPr="00B3613A">
        <w:rPr>
          <w:rFonts w:ascii="仿宋_GB2312" w:eastAsia="仿宋_GB2312" w:hint="eastAsia"/>
          <w:sz w:val="32"/>
          <w:szCs w:val="32"/>
        </w:rPr>
        <w:t>。</w:t>
      </w:r>
    </w:p>
    <w:p w:rsidR="00F46F2B" w:rsidRPr="00B3613A" w:rsidRDefault="005B09E0" w:rsidP="00D328B9">
      <w:pPr>
        <w:numPr>
          <w:ilvl w:val="0"/>
          <w:numId w:val="2"/>
        </w:numPr>
        <w:tabs>
          <w:tab w:val="left" w:pos="0"/>
        </w:tabs>
        <w:spacing w:line="360" w:lineRule="auto"/>
        <w:ind w:firstLineChars="175" w:firstLine="560"/>
        <w:rPr>
          <w:rFonts w:ascii="仿宋_GB2312" w:eastAsia="仿宋_GB2312"/>
          <w:sz w:val="32"/>
          <w:szCs w:val="32"/>
        </w:rPr>
      </w:pPr>
      <w:r w:rsidRPr="00B3613A">
        <w:rPr>
          <w:rFonts w:ascii="仿宋_GB2312" w:eastAsia="仿宋_GB2312" w:hint="eastAsia"/>
          <w:sz w:val="32"/>
          <w:szCs w:val="32"/>
        </w:rPr>
        <w:t>本</w:t>
      </w:r>
      <w:r w:rsidR="00975968" w:rsidRPr="00B3613A">
        <w:rPr>
          <w:rFonts w:ascii="仿宋_GB2312" w:eastAsia="仿宋_GB2312" w:hint="eastAsia"/>
          <w:sz w:val="32"/>
          <w:szCs w:val="32"/>
        </w:rPr>
        <w:t>规范</w:t>
      </w:r>
      <w:r w:rsidRPr="00B3613A">
        <w:rPr>
          <w:rFonts w:ascii="仿宋_GB2312" w:eastAsia="仿宋_GB2312" w:hint="eastAsia"/>
          <w:sz w:val="32"/>
          <w:szCs w:val="32"/>
        </w:rPr>
        <w:t>由中国证券业协会负责解释。</w:t>
      </w:r>
    </w:p>
    <w:p w:rsidR="00F46F2B" w:rsidRDefault="005B09E0" w:rsidP="00D328B9">
      <w:pPr>
        <w:numPr>
          <w:ilvl w:val="0"/>
          <w:numId w:val="2"/>
        </w:numPr>
        <w:tabs>
          <w:tab w:val="left" w:pos="0"/>
        </w:tabs>
        <w:spacing w:line="360" w:lineRule="auto"/>
        <w:ind w:firstLineChars="175" w:firstLine="560"/>
        <w:rPr>
          <w:rFonts w:ascii="仿宋_GB2312" w:eastAsia="仿宋_GB2312"/>
          <w:sz w:val="32"/>
          <w:szCs w:val="32"/>
        </w:rPr>
      </w:pPr>
      <w:r w:rsidRPr="00B3613A">
        <w:rPr>
          <w:rFonts w:ascii="仿宋_GB2312" w:eastAsia="仿宋_GB2312" w:hint="eastAsia"/>
          <w:sz w:val="32"/>
          <w:szCs w:val="32"/>
        </w:rPr>
        <w:t>本</w:t>
      </w:r>
      <w:r w:rsidR="00975968" w:rsidRPr="00B3613A">
        <w:rPr>
          <w:rFonts w:ascii="仿宋_GB2312" w:eastAsia="仿宋_GB2312" w:hint="eastAsia"/>
          <w:sz w:val="32"/>
          <w:szCs w:val="32"/>
        </w:rPr>
        <w:t>规范</w:t>
      </w:r>
      <w:r w:rsidRPr="00B3613A">
        <w:rPr>
          <w:rFonts w:ascii="仿宋_GB2312" w:eastAsia="仿宋_GB2312" w:hint="eastAsia"/>
          <w:sz w:val="32"/>
          <w:szCs w:val="32"/>
        </w:rPr>
        <w:t>自发布之日起实</w:t>
      </w:r>
      <w:r w:rsidR="00F6033C" w:rsidRPr="00B3613A">
        <w:rPr>
          <w:rFonts w:ascii="仿宋_GB2312" w:eastAsia="仿宋_GB2312" w:hint="eastAsia"/>
          <w:sz w:val="32"/>
          <w:szCs w:val="32"/>
        </w:rPr>
        <w:t>施</w:t>
      </w:r>
      <w:r w:rsidR="00F45E3F" w:rsidRPr="00B3613A">
        <w:rPr>
          <w:rFonts w:ascii="仿宋_GB2312" w:eastAsia="仿宋_GB2312" w:hint="eastAsia"/>
          <w:sz w:val="32"/>
          <w:szCs w:val="32"/>
        </w:rPr>
        <w:t>，《关于加强对证券分析师参加有关评选活动管理的通知》同时废止</w:t>
      </w:r>
      <w:r w:rsidRPr="00510A11">
        <w:rPr>
          <w:rFonts w:ascii="仿宋_GB2312" w:eastAsia="仿宋_GB2312" w:hint="eastAsia"/>
          <w:sz w:val="32"/>
          <w:szCs w:val="32"/>
        </w:rPr>
        <w:t>。</w:t>
      </w:r>
    </w:p>
    <w:p w:rsidR="007B0923" w:rsidRDefault="007B0923" w:rsidP="007B0923">
      <w:pPr>
        <w:tabs>
          <w:tab w:val="left" w:pos="0"/>
        </w:tabs>
        <w:spacing w:line="360" w:lineRule="auto"/>
        <w:ind w:left="560"/>
        <w:rPr>
          <w:rFonts w:ascii="仿宋_GB2312" w:eastAsia="仿宋_GB2312"/>
          <w:sz w:val="32"/>
          <w:szCs w:val="32"/>
        </w:rPr>
      </w:pPr>
    </w:p>
    <w:p w:rsidR="00335CE3" w:rsidRPr="00335CE3" w:rsidRDefault="00335CE3" w:rsidP="00335CE3">
      <w:pPr>
        <w:tabs>
          <w:tab w:val="left" w:pos="0"/>
        </w:tabs>
        <w:spacing w:line="360" w:lineRule="auto"/>
        <w:ind w:left="560"/>
        <w:rPr>
          <w:rFonts w:ascii="仿宋_GB2312" w:eastAsia="仿宋_GB2312" w:hAnsi="华文中宋"/>
          <w:sz w:val="32"/>
          <w:szCs w:val="32"/>
        </w:rPr>
      </w:pPr>
      <w:r>
        <w:rPr>
          <w:rFonts w:ascii="仿宋_GB2312" w:eastAsia="仿宋_GB2312" w:hAnsi="华文中宋" w:hint="eastAsia"/>
          <w:sz w:val="32"/>
          <w:szCs w:val="32"/>
        </w:rPr>
        <w:t>附件:</w:t>
      </w:r>
      <w:r w:rsidRPr="00335CE3">
        <w:rPr>
          <w:rFonts w:ascii="仿宋_GB2312" w:eastAsia="仿宋_GB2312" w:hAnsi="华文中宋" w:hint="eastAsia"/>
          <w:sz w:val="32"/>
          <w:szCs w:val="32"/>
        </w:rPr>
        <w:t>证券公司对</w:t>
      </w:r>
      <w:r>
        <w:rPr>
          <w:rFonts w:ascii="仿宋_GB2312" w:eastAsia="仿宋_GB2312" w:hAnsi="华文中宋" w:hint="eastAsia"/>
          <w:sz w:val="32"/>
          <w:szCs w:val="32"/>
        </w:rPr>
        <w:t>分析师</w:t>
      </w:r>
      <w:r w:rsidRPr="00335CE3">
        <w:rPr>
          <w:rFonts w:ascii="仿宋_GB2312" w:eastAsia="仿宋_GB2312" w:hAnsi="华文中宋" w:hint="eastAsia"/>
          <w:sz w:val="32"/>
          <w:szCs w:val="32"/>
        </w:rPr>
        <w:t>评选活动评估关注事项</w:t>
      </w:r>
    </w:p>
    <w:p w:rsidR="00335CE3" w:rsidRPr="00335CE3" w:rsidRDefault="00335CE3" w:rsidP="007B0923">
      <w:pPr>
        <w:tabs>
          <w:tab w:val="left" w:pos="0"/>
        </w:tabs>
        <w:spacing w:line="360" w:lineRule="auto"/>
        <w:ind w:left="560"/>
        <w:rPr>
          <w:rFonts w:ascii="仿宋_GB2312" w:eastAsia="仿宋_GB2312"/>
          <w:sz w:val="32"/>
          <w:szCs w:val="32"/>
        </w:rPr>
        <w:sectPr w:rsidR="00335CE3" w:rsidRPr="00335CE3" w:rsidSect="00F46F2B">
          <w:footerReference w:type="even" r:id="rId9"/>
          <w:footerReference w:type="default" r:id="rId10"/>
          <w:pgSz w:w="11906" w:h="16838"/>
          <w:pgMar w:top="1440" w:right="1800" w:bottom="1440" w:left="1800" w:header="851" w:footer="992" w:gutter="0"/>
          <w:cols w:space="720"/>
          <w:docGrid w:type="lines" w:linePitch="312"/>
        </w:sectPr>
      </w:pPr>
    </w:p>
    <w:p w:rsidR="007B0923" w:rsidRDefault="007B0923" w:rsidP="007B0923">
      <w:pPr>
        <w:tabs>
          <w:tab w:val="left" w:pos="0"/>
        </w:tabs>
        <w:spacing w:line="360" w:lineRule="auto"/>
        <w:ind w:left="560"/>
        <w:jc w:val="center"/>
        <w:rPr>
          <w:rFonts w:ascii="华文中宋" w:eastAsia="华文中宋" w:hAnsi="华文中宋"/>
          <w:sz w:val="36"/>
          <w:szCs w:val="36"/>
        </w:rPr>
      </w:pPr>
      <w:r w:rsidRPr="007B0923">
        <w:rPr>
          <w:rFonts w:ascii="华文中宋" w:eastAsia="华文中宋" w:hAnsi="华文中宋" w:hint="eastAsia"/>
          <w:sz w:val="36"/>
          <w:szCs w:val="36"/>
        </w:rPr>
        <w:lastRenderedPageBreak/>
        <w:t>证券公司</w:t>
      </w:r>
      <w:r w:rsidR="007C0788">
        <w:rPr>
          <w:rFonts w:ascii="华文中宋" w:eastAsia="华文中宋" w:hAnsi="华文中宋" w:hint="eastAsia"/>
          <w:sz w:val="36"/>
          <w:szCs w:val="36"/>
        </w:rPr>
        <w:t>对</w:t>
      </w:r>
      <w:r w:rsidR="00335CE3">
        <w:rPr>
          <w:rFonts w:ascii="华文中宋" w:eastAsia="华文中宋" w:hAnsi="华文中宋" w:hint="eastAsia"/>
          <w:sz w:val="36"/>
          <w:szCs w:val="36"/>
        </w:rPr>
        <w:t>分析师</w:t>
      </w:r>
      <w:r w:rsidRPr="007B0923">
        <w:rPr>
          <w:rFonts w:ascii="华文中宋" w:eastAsia="华文中宋" w:hAnsi="华文中宋" w:hint="eastAsia"/>
          <w:sz w:val="36"/>
          <w:szCs w:val="36"/>
        </w:rPr>
        <w:t>评选</w:t>
      </w:r>
      <w:r w:rsidR="000625A5">
        <w:rPr>
          <w:rFonts w:ascii="华文中宋" w:eastAsia="华文中宋" w:hAnsi="华文中宋" w:hint="eastAsia"/>
          <w:sz w:val="36"/>
          <w:szCs w:val="36"/>
        </w:rPr>
        <w:t>活动</w:t>
      </w:r>
      <w:r w:rsidR="007C0788" w:rsidRPr="007B0923">
        <w:rPr>
          <w:rFonts w:ascii="华文中宋" w:eastAsia="华文中宋" w:hAnsi="华文中宋" w:hint="eastAsia"/>
          <w:sz w:val="36"/>
          <w:szCs w:val="36"/>
        </w:rPr>
        <w:t>评估</w:t>
      </w:r>
      <w:r w:rsidR="007C0788">
        <w:rPr>
          <w:rFonts w:ascii="华文中宋" w:eastAsia="华文中宋" w:hAnsi="华文中宋" w:hint="eastAsia"/>
          <w:sz w:val="36"/>
          <w:szCs w:val="36"/>
        </w:rPr>
        <w:t>关注事项</w:t>
      </w:r>
    </w:p>
    <w:tbl>
      <w:tblPr>
        <w:tblStyle w:val="ad"/>
        <w:tblW w:w="0" w:type="auto"/>
        <w:tblInd w:w="1144" w:type="dxa"/>
        <w:tblLook w:val="04A0"/>
      </w:tblPr>
      <w:tblGrid>
        <w:gridCol w:w="865"/>
        <w:gridCol w:w="2777"/>
        <w:gridCol w:w="8209"/>
      </w:tblGrid>
      <w:tr w:rsidR="00B3613A" w:rsidRPr="004625F3" w:rsidTr="002E005C">
        <w:tc>
          <w:tcPr>
            <w:tcW w:w="865" w:type="dxa"/>
          </w:tcPr>
          <w:p w:rsidR="00B3613A" w:rsidRPr="004625F3" w:rsidRDefault="00B3613A" w:rsidP="00535A9E">
            <w:pPr>
              <w:tabs>
                <w:tab w:val="left" w:pos="0"/>
              </w:tabs>
              <w:spacing w:line="460" w:lineRule="exact"/>
              <w:jc w:val="center"/>
              <w:rPr>
                <w:rFonts w:ascii="华文中宋" w:eastAsia="华文中宋" w:hAnsi="华文中宋"/>
                <w:sz w:val="28"/>
                <w:szCs w:val="28"/>
              </w:rPr>
            </w:pPr>
            <w:r w:rsidRPr="004625F3">
              <w:rPr>
                <w:rFonts w:ascii="华文中宋" w:eastAsia="华文中宋" w:hAnsi="华文中宋" w:hint="eastAsia"/>
                <w:sz w:val="28"/>
                <w:szCs w:val="28"/>
              </w:rPr>
              <w:t>序号</w:t>
            </w:r>
          </w:p>
        </w:tc>
        <w:tc>
          <w:tcPr>
            <w:tcW w:w="2777" w:type="dxa"/>
          </w:tcPr>
          <w:p w:rsidR="00B3613A" w:rsidRPr="004625F3" w:rsidRDefault="00B3613A" w:rsidP="00535A9E">
            <w:pPr>
              <w:tabs>
                <w:tab w:val="left" w:pos="0"/>
              </w:tabs>
              <w:spacing w:line="460" w:lineRule="exact"/>
              <w:jc w:val="center"/>
              <w:rPr>
                <w:rFonts w:ascii="华文中宋" w:eastAsia="华文中宋" w:hAnsi="华文中宋"/>
                <w:sz w:val="28"/>
                <w:szCs w:val="28"/>
              </w:rPr>
            </w:pPr>
            <w:r w:rsidRPr="004625F3">
              <w:rPr>
                <w:rFonts w:ascii="华文中宋" w:eastAsia="华文中宋" w:hAnsi="华文中宋" w:hint="eastAsia"/>
                <w:sz w:val="28"/>
                <w:szCs w:val="28"/>
              </w:rPr>
              <w:t>评估内容</w:t>
            </w:r>
          </w:p>
        </w:tc>
        <w:tc>
          <w:tcPr>
            <w:tcW w:w="8209" w:type="dxa"/>
          </w:tcPr>
          <w:p w:rsidR="00B3613A" w:rsidRPr="004625F3" w:rsidRDefault="00B3613A" w:rsidP="00535A9E">
            <w:pPr>
              <w:tabs>
                <w:tab w:val="left" w:pos="0"/>
              </w:tabs>
              <w:spacing w:line="460" w:lineRule="exact"/>
              <w:jc w:val="center"/>
              <w:rPr>
                <w:rFonts w:ascii="华文中宋" w:eastAsia="华文中宋" w:hAnsi="华文中宋"/>
                <w:sz w:val="28"/>
                <w:szCs w:val="28"/>
              </w:rPr>
            </w:pPr>
            <w:r w:rsidRPr="004625F3">
              <w:rPr>
                <w:rFonts w:ascii="华文中宋" w:eastAsia="华文中宋" w:hAnsi="华文中宋" w:hint="eastAsia"/>
                <w:sz w:val="28"/>
                <w:szCs w:val="28"/>
              </w:rPr>
              <w:t>关注事项</w:t>
            </w:r>
          </w:p>
        </w:tc>
      </w:tr>
      <w:tr w:rsidR="00B3613A" w:rsidRPr="004625F3" w:rsidTr="002E005C">
        <w:trPr>
          <w:trHeight w:val="2932"/>
        </w:trPr>
        <w:tc>
          <w:tcPr>
            <w:tcW w:w="865" w:type="dxa"/>
            <w:vAlign w:val="center"/>
          </w:tcPr>
          <w:p w:rsidR="00B3613A" w:rsidRPr="009F29BB" w:rsidRDefault="00B3613A" w:rsidP="002E005C">
            <w:pPr>
              <w:tabs>
                <w:tab w:val="left" w:pos="0"/>
              </w:tabs>
              <w:spacing w:line="460" w:lineRule="exact"/>
              <w:jc w:val="center"/>
              <w:rPr>
                <w:rFonts w:eastAsia="华文中宋"/>
                <w:sz w:val="28"/>
                <w:szCs w:val="28"/>
              </w:rPr>
            </w:pPr>
            <w:r w:rsidRPr="009F29BB">
              <w:rPr>
                <w:rFonts w:eastAsia="华文中宋"/>
                <w:sz w:val="28"/>
                <w:szCs w:val="28"/>
              </w:rPr>
              <w:t>1</w:t>
            </w:r>
          </w:p>
        </w:tc>
        <w:tc>
          <w:tcPr>
            <w:tcW w:w="2777" w:type="dxa"/>
            <w:vAlign w:val="center"/>
          </w:tcPr>
          <w:p w:rsidR="00B3613A" w:rsidRPr="004625F3" w:rsidRDefault="00B3613A" w:rsidP="002E005C">
            <w:pPr>
              <w:tabs>
                <w:tab w:val="left" w:pos="0"/>
              </w:tabs>
              <w:spacing w:line="460" w:lineRule="exact"/>
              <w:jc w:val="center"/>
              <w:rPr>
                <w:rFonts w:ascii="华文中宋" w:eastAsia="华文中宋" w:hAnsi="华文中宋"/>
                <w:sz w:val="28"/>
                <w:szCs w:val="28"/>
              </w:rPr>
            </w:pPr>
            <w:r>
              <w:rPr>
                <w:rFonts w:ascii="仿宋_GB2312" w:eastAsia="仿宋_GB2312" w:hint="eastAsia"/>
                <w:sz w:val="28"/>
                <w:szCs w:val="28"/>
              </w:rPr>
              <w:t>评选组织情况</w:t>
            </w:r>
          </w:p>
        </w:tc>
        <w:tc>
          <w:tcPr>
            <w:tcW w:w="8209" w:type="dxa"/>
          </w:tcPr>
          <w:p w:rsidR="00B3613A" w:rsidRPr="0092060B" w:rsidRDefault="00B3613A" w:rsidP="00C439D5">
            <w:pPr>
              <w:tabs>
                <w:tab w:val="left" w:pos="0"/>
              </w:tabs>
              <w:spacing w:line="460" w:lineRule="exact"/>
              <w:jc w:val="left"/>
              <w:rPr>
                <w:rFonts w:ascii="仿宋_GB2312" w:eastAsia="仿宋_GB2312"/>
                <w:b/>
                <w:sz w:val="28"/>
                <w:szCs w:val="28"/>
              </w:rPr>
            </w:pPr>
            <w:r w:rsidRPr="0092060B">
              <w:rPr>
                <w:rFonts w:ascii="仿宋_GB2312" w:eastAsia="仿宋_GB2312" w:hint="eastAsia"/>
                <w:b/>
                <w:sz w:val="28"/>
                <w:szCs w:val="28"/>
              </w:rPr>
              <w:t>（1）主办方已加入《证券分析师评选活动组织机构自律公约》</w:t>
            </w:r>
            <w:r w:rsidR="00DE7D7D">
              <w:rPr>
                <w:rFonts w:ascii="仿宋_GB2312" w:eastAsia="仿宋_GB2312" w:hint="eastAsia"/>
                <w:b/>
                <w:sz w:val="28"/>
                <w:szCs w:val="28"/>
              </w:rPr>
              <w:t>。</w:t>
            </w:r>
          </w:p>
          <w:p w:rsidR="00B3613A" w:rsidRDefault="00B3613A" w:rsidP="00C439D5">
            <w:pPr>
              <w:tabs>
                <w:tab w:val="left" w:pos="0"/>
              </w:tabs>
              <w:spacing w:line="460" w:lineRule="exact"/>
              <w:jc w:val="left"/>
              <w:rPr>
                <w:rFonts w:ascii="仿宋_GB2312" w:eastAsia="仿宋_GB2312"/>
                <w:sz w:val="28"/>
                <w:szCs w:val="28"/>
              </w:rPr>
            </w:pPr>
            <w:r>
              <w:rPr>
                <w:rFonts w:ascii="仿宋_GB2312" w:eastAsia="仿宋_GB2312" w:hint="eastAsia"/>
                <w:sz w:val="28"/>
                <w:szCs w:val="28"/>
              </w:rPr>
              <w:t>（2）</w:t>
            </w:r>
            <w:r w:rsidRPr="004625F3">
              <w:rPr>
                <w:rFonts w:ascii="仿宋_GB2312" w:eastAsia="仿宋_GB2312" w:hint="eastAsia"/>
                <w:sz w:val="28"/>
                <w:szCs w:val="28"/>
              </w:rPr>
              <w:t>主办方</w:t>
            </w:r>
            <w:r>
              <w:rPr>
                <w:rFonts w:ascii="仿宋_GB2312" w:eastAsia="仿宋_GB2312" w:hint="eastAsia"/>
                <w:sz w:val="28"/>
                <w:szCs w:val="28"/>
              </w:rPr>
              <w:t>有明确的评选规则，并对外</w:t>
            </w:r>
            <w:r w:rsidRPr="004625F3">
              <w:rPr>
                <w:rFonts w:ascii="仿宋_GB2312" w:eastAsia="仿宋_GB2312" w:hint="eastAsia"/>
                <w:sz w:val="28"/>
                <w:szCs w:val="28"/>
              </w:rPr>
              <w:t>公布</w:t>
            </w:r>
            <w:r>
              <w:rPr>
                <w:rFonts w:ascii="仿宋_GB2312" w:eastAsia="仿宋_GB2312" w:hint="eastAsia"/>
                <w:sz w:val="28"/>
                <w:szCs w:val="28"/>
              </w:rPr>
              <w:t>。</w:t>
            </w:r>
          </w:p>
          <w:p w:rsidR="00B3613A" w:rsidRDefault="00B3613A" w:rsidP="00C439D5">
            <w:pPr>
              <w:tabs>
                <w:tab w:val="left" w:pos="0"/>
              </w:tabs>
              <w:spacing w:line="460" w:lineRule="exact"/>
              <w:jc w:val="left"/>
              <w:rPr>
                <w:rFonts w:ascii="仿宋_GB2312" w:eastAsia="仿宋_GB2312" w:hAnsi="宋体" w:cs="宋体"/>
                <w:color w:val="000000"/>
                <w:kern w:val="0"/>
                <w:sz w:val="28"/>
                <w:szCs w:val="28"/>
              </w:rPr>
            </w:pPr>
            <w:r w:rsidRPr="004625F3">
              <w:rPr>
                <w:rFonts w:ascii="仿宋_GB2312" w:eastAsia="仿宋_GB2312" w:hint="eastAsia"/>
                <w:sz w:val="28"/>
                <w:szCs w:val="28"/>
              </w:rPr>
              <w:t>（</w:t>
            </w:r>
            <w:r>
              <w:rPr>
                <w:rFonts w:ascii="仿宋_GB2312" w:eastAsia="仿宋_GB2312" w:hint="eastAsia"/>
                <w:sz w:val="28"/>
                <w:szCs w:val="28"/>
              </w:rPr>
              <w:t>3</w:t>
            </w:r>
            <w:r w:rsidRPr="004625F3">
              <w:rPr>
                <w:rFonts w:ascii="仿宋_GB2312" w:eastAsia="仿宋_GB2312" w:hint="eastAsia"/>
                <w:sz w:val="28"/>
                <w:szCs w:val="28"/>
              </w:rPr>
              <w:t>）</w:t>
            </w:r>
            <w:r>
              <w:rPr>
                <w:rFonts w:ascii="仿宋_GB2312" w:eastAsia="仿宋_GB2312" w:hint="eastAsia"/>
                <w:sz w:val="28"/>
                <w:szCs w:val="28"/>
              </w:rPr>
              <w:t>评</w:t>
            </w:r>
            <w:r w:rsidR="00E47414">
              <w:rPr>
                <w:rFonts w:ascii="仿宋_GB2312" w:eastAsia="仿宋_GB2312" w:hint="eastAsia"/>
                <w:sz w:val="28"/>
                <w:szCs w:val="28"/>
              </w:rPr>
              <w:t>选</w:t>
            </w:r>
            <w:r>
              <w:rPr>
                <w:rFonts w:ascii="仿宋_GB2312" w:eastAsia="仿宋_GB2312" w:hint="eastAsia"/>
                <w:sz w:val="28"/>
                <w:szCs w:val="28"/>
              </w:rPr>
              <w:t>规则是否公开、公平、透明，并有明确的</w:t>
            </w:r>
            <w:r w:rsidRPr="004625F3">
              <w:rPr>
                <w:rFonts w:ascii="仿宋_GB2312" w:eastAsia="仿宋_GB2312" w:hint="eastAsia"/>
                <w:sz w:val="28"/>
                <w:szCs w:val="28"/>
              </w:rPr>
              <w:t>评选规则</w:t>
            </w:r>
            <w:r>
              <w:rPr>
                <w:rFonts w:ascii="仿宋_GB2312" w:eastAsia="仿宋_GB2312" w:hint="eastAsia"/>
                <w:sz w:val="28"/>
                <w:szCs w:val="28"/>
              </w:rPr>
              <w:t>变更程序。</w:t>
            </w:r>
          </w:p>
          <w:p w:rsidR="00B3613A" w:rsidRDefault="00B3613A" w:rsidP="00D5656E">
            <w:pPr>
              <w:tabs>
                <w:tab w:val="left" w:pos="0"/>
              </w:tabs>
              <w:spacing w:line="460" w:lineRule="exact"/>
              <w:jc w:val="left"/>
              <w:rPr>
                <w:rFonts w:ascii="仿宋_GB2312" w:eastAsia="仿宋_GB2312"/>
                <w:sz w:val="28"/>
                <w:szCs w:val="28"/>
              </w:rPr>
            </w:pPr>
            <w:r w:rsidRPr="004625F3">
              <w:rPr>
                <w:rFonts w:ascii="仿宋_GB2312" w:eastAsia="仿宋_GB2312" w:hint="eastAsia"/>
                <w:sz w:val="28"/>
                <w:szCs w:val="28"/>
              </w:rPr>
              <w:t>（</w:t>
            </w:r>
            <w:r>
              <w:rPr>
                <w:rFonts w:ascii="仿宋_GB2312" w:eastAsia="仿宋_GB2312" w:hint="eastAsia"/>
                <w:sz w:val="28"/>
                <w:szCs w:val="28"/>
              </w:rPr>
              <w:t>4</w:t>
            </w:r>
            <w:r w:rsidRPr="004625F3">
              <w:rPr>
                <w:rFonts w:ascii="仿宋_GB2312" w:eastAsia="仿宋_GB2312" w:hint="eastAsia"/>
                <w:sz w:val="28"/>
                <w:szCs w:val="28"/>
              </w:rPr>
              <w:t>）</w:t>
            </w:r>
            <w:r>
              <w:rPr>
                <w:rFonts w:ascii="仿宋_GB2312" w:eastAsia="仿宋_GB2312" w:hint="eastAsia"/>
                <w:sz w:val="28"/>
                <w:szCs w:val="28"/>
              </w:rPr>
              <w:t>评选规则至少包括以下内容：参评对象资格要求、评选资格审查要求、评选方法、奖项设置等。</w:t>
            </w:r>
          </w:p>
          <w:p w:rsidR="00B3613A" w:rsidRDefault="00B3613A" w:rsidP="001F2013">
            <w:pPr>
              <w:tabs>
                <w:tab w:val="left" w:pos="0"/>
              </w:tabs>
              <w:spacing w:line="460" w:lineRule="exact"/>
              <w:jc w:val="left"/>
              <w:rPr>
                <w:rFonts w:ascii="仿宋_GB2312" w:eastAsia="仿宋_GB2312"/>
                <w:sz w:val="28"/>
                <w:szCs w:val="28"/>
              </w:rPr>
            </w:pPr>
            <w:r>
              <w:rPr>
                <w:rFonts w:ascii="仿宋_GB2312" w:eastAsia="仿宋_GB2312" w:hint="eastAsia"/>
                <w:sz w:val="28"/>
                <w:szCs w:val="28"/>
              </w:rPr>
              <w:t>（5）</w:t>
            </w:r>
            <w:r w:rsidRPr="004625F3">
              <w:rPr>
                <w:rFonts w:ascii="仿宋_GB2312" w:eastAsia="仿宋_GB2312" w:hint="eastAsia"/>
                <w:sz w:val="28"/>
                <w:szCs w:val="28"/>
              </w:rPr>
              <w:t>主办方</w:t>
            </w:r>
            <w:r>
              <w:rPr>
                <w:rFonts w:ascii="仿宋_GB2312" w:eastAsia="仿宋_GB2312" w:hint="eastAsia"/>
                <w:sz w:val="28"/>
                <w:szCs w:val="28"/>
              </w:rPr>
              <w:t>是否</w:t>
            </w:r>
            <w:r w:rsidRPr="004625F3">
              <w:rPr>
                <w:rFonts w:ascii="仿宋_GB2312" w:eastAsia="仿宋_GB2312" w:hint="eastAsia"/>
                <w:sz w:val="28"/>
                <w:szCs w:val="28"/>
              </w:rPr>
              <w:t>聘请有一定市场公信力的独立审计机构对评选过程中所有材</w:t>
            </w:r>
            <w:r>
              <w:rPr>
                <w:rFonts w:ascii="仿宋_GB2312" w:eastAsia="仿宋_GB2312" w:hint="eastAsia"/>
                <w:sz w:val="28"/>
                <w:szCs w:val="28"/>
              </w:rPr>
              <w:t>料、数据、计算过程、评选结果等进行审计，并在出具无异议的审计结果后公布评选结果</w:t>
            </w:r>
            <w:r w:rsidRPr="004625F3">
              <w:rPr>
                <w:rFonts w:ascii="仿宋_GB2312" w:eastAsia="仿宋_GB2312" w:hint="eastAsia"/>
                <w:sz w:val="28"/>
                <w:szCs w:val="28"/>
              </w:rPr>
              <w:t>。</w:t>
            </w:r>
          </w:p>
          <w:p w:rsidR="00B3613A" w:rsidRPr="004D051D" w:rsidRDefault="00B3613A" w:rsidP="007E3BC9">
            <w:pPr>
              <w:tabs>
                <w:tab w:val="left" w:pos="0"/>
              </w:tabs>
              <w:spacing w:line="460" w:lineRule="exact"/>
              <w:jc w:val="left"/>
              <w:rPr>
                <w:rFonts w:ascii="仿宋_GB2312" w:eastAsia="仿宋_GB2312"/>
                <w:sz w:val="28"/>
                <w:szCs w:val="28"/>
              </w:rPr>
            </w:pPr>
            <w:r>
              <w:rPr>
                <w:rFonts w:ascii="仿宋_GB2312" w:eastAsia="仿宋_GB2312" w:hint="eastAsia"/>
                <w:sz w:val="28"/>
                <w:szCs w:val="28"/>
              </w:rPr>
              <w:t>（6）主办方是否设置了相关规则和程序保障评选过程的规范性，</w:t>
            </w:r>
            <w:r w:rsidRPr="00FD0763">
              <w:rPr>
                <w:rFonts w:ascii="仿宋_GB2312" w:eastAsia="仿宋_GB2312" w:hint="eastAsia"/>
                <w:color w:val="000000" w:themeColor="text1"/>
                <w:sz w:val="28"/>
                <w:szCs w:val="28"/>
              </w:rPr>
              <w:t>防止拉票、拜票，以及本</w:t>
            </w:r>
            <w:r>
              <w:rPr>
                <w:rFonts w:ascii="仿宋_GB2312" w:eastAsia="仿宋_GB2312" w:hint="eastAsia"/>
                <w:color w:val="000000" w:themeColor="text1"/>
                <w:sz w:val="28"/>
                <w:szCs w:val="28"/>
              </w:rPr>
              <w:t>规范</w:t>
            </w:r>
            <w:r w:rsidRPr="00FD0763">
              <w:rPr>
                <w:rFonts w:ascii="仿宋_GB2312" w:eastAsia="仿宋_GB2312" w:hint="eastAsia"/>
                <w:color w:val="000000" w:themeColor="text1"/>
                <w:sz w:val="28"/>
                <w:szCs w:val="28"/>
              </w:rPr>
              <w:t>第十一条、第十二条、第十四条禁止的不正当参评行为的发生。</w:t>
            </w:r>
          </w:p>
        </w:tc>
      </w:tr>
      <w:tr w:rsidR="00B3613A" w:rsidRPr="004625F3" w:rsidTr="002E005C">
        <w:tc>
          <w:tcPr>
            <w:tcW w:w="865" w:type="dxa"/>
          </w:tcPr>
          <w:p w:rsidR="00B3613A" w:rsidRDefault="00B3613A" w:rsidP="00535A9E">
            <w:pPr>
              <w:tabs>
                <w:tab w:val="left" w:pos="0"/>
              </w:tabs>
              <w:spacing w:line="460" w:lineRule="exact"/>
              <w:jc w:val="center"/>
              <w:rPr>
                <w:rFonts w:ascii="华文中宋" w:eastAsia="华文中宋" w:hAnsi="华文中宋"/>
                <w:sz w:val="28"/>
                <w:szCs w:val="28"/>
              </w:rPr>
            </w:pPr>
          </w:p>
          <w:p w:rsidR="00B3613A" w:rsidRPr="009F29BB" w:rsidRDefault="00B3613A" w:rsidP="009F29BB">
            <w:pPr>
              <w:tabs>
                <w:tab w:val="left" w:pos="0"/>
              </w:tabs>
              <w:spacing w:line="460" w:lineRule="exact"/>
              <w:ind w:firstLineChars="100" w:firstLine="280"/>
              <w:rPr>
                <w:rFonts w:eastAsia="华文中宋"/>
                <w:sz w:val="28"/>
                <w:szCs w:val="28"/>
              </w:rPr>
            </w:pPr>
            <w:r w:rsidRPr="009F29BB">
              <w:rPr>
                <w:rFonts w:eastAsia="华文中宋" w:hint="eastAsia"/>
                <w:sz w:val="28"/>
                <w:szCs w:val="28"/>
              </w:rPr>
              <w:t>2</w:t>
            </w:r>
          </w:p>
          <w:p w:rsidR="00B3613A" w:rsidRDefault="00B3613A" w:rsidP="00535A9E">
            <w:pPr>
              <w:tabs>
                <w:tab w:val="left" w:pos="0"/>
              </w:tabs>
              <w:spacing w:line="460" w:lineRule="exact"/>
              <w:jc w:val="center"/>
              <w:rPr>
                <w:rFonts w:ascii="华文中宋" w:eastAsia="华文中宋" w:hAnsi="华文中宋"/>
                <w:sz w:val="28"/>
                <w:szCs w:val="28"/>
              </w:rPr>
            </w:pPr>
          </w:p>
          <w:p w:rsidR="00B3613A" w:rsidRDefault="00B3613A" w:rsidP="00535A9E">
            <w:pPr>
              <w:tabs>
                <w:tab w:val="left" w:pos="0"/>
              </w:tabs>
              <w:spacing w:line="460" w:lineRule="exact"/>
              <w:jc w:val="center"/>
              <w:rPr>
                <w:rFonts w:ascii="华文中宋" w:eastAsia="华文中宋" w:hAnsi="华文中宋"/>
                <w:sz w:val="28"/>
                <w:szCs w:val="28"/>
              </w:rPr>
            </w:pPr>
          </w:p>
          <w:p w:rsidR="00B3613A" w:rsidRPr="004625F3" w:rsidRDefault="00B3613A" w:rsidP="00535A9E">
            <w:pPr>
              <w:tabs>
                <w:tab w:val="left" w:pos="0"/>
              </w:tabs>
              <w:spacing w:line="460" w:lineRule="exact"/>
              <w:jc w:val="center"/>
              <w:rPr>
                <w:rFonts w:ascii="华文中宋" w:eastAsia="华文中宋" w:hAnsi="华文中宋"/>
                <w:sz w:val="28"/>
                <w:szCs w:val="28"/>
              </w:rPr>
            </w:pPr>
          </w:p>
        </w:tc>
        <w:tc>
          <w:tcPr>
            <w:tcW w:w="2777" w:type="dxa"/>
            <w:vAlign w:val="center"/>
          </w:tcPr>
          <w:p w:rsidR="00B3613A" w:rsidRPr="004625F3" w:rsidRDefault="00B3613A" w:rsidP="002E005C">
            <w:pPr>
              <w:tabs>
                <w:tab w:val="left" w:pos="0"/>
              </w:tabs>
              <w:spacing w:line="460" w:lineRule="exact"/>
              <w:jc w:val="center"/>
              <w:rPr>
                <w:rFonts w:ascii="华文中宋" w:eastAsia="华文中宋" w:hAnsi="华文中宋"/>
                <w:sz w:val="28"/>
                <w:szCs w:val="28"/>
              </w:rPr>
            </w:pPr>
            <w:r w:rsidRPr="004625F3">
              <w:rPr>
                <w:rFonts w:ascii="仿宋_GB2312" w:eastAsia="仿宋_GB2312" w:hint="eastAsia"/>
                <w:sz w:val="28"/>
                <w:szCs w:val="28"/>
              </w:rPr>
              <w:lastRenderedPageBreak/>
              <w:t>参评</w:t>
            </w:r>
            <w:r>
              <w:rPr>
                <w:rFonts w:ascii="仿宋_GB2312" w:eastAsia="仿宋_GB2312" w:hint="eastAsia"/>
                <w:sz w:val="28"/>
                <w:szCs w:val="28"/>
              </w:rPr>
              <w:t>人条件</w:t>
            </w:r>
          </w:p>
        </w:tc>
        <w:tc>
          <w:tcPr>
            <w:tcW w:w="8209" w:type="dxa"/>
          </w:tcPr>
          <w:p w:rsidR="00B3613A" w:rsidRPr="001F2013" w:rsidRDefault="00B3613A" w:rsidP="001A2BD2">
            <w:pPr>
              <w:tabs>
                <w:tab w:val="left" w:pos="0"/>
              </w:tabs>
              <w:spacing w:line="460" w:lineRule="exac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（1）主办方是否设置</w:t>
            </w:r>
            <w:r w:rsidRPr="00D541A6">
              <w:rPr>
                <w:rFonts w:ascii="仿宋_GB2312" w:eastAsia="仿宋_GB2312" w:hAnsi="宋体" w:cs="宋体" w:hint="eastAsia"/>
                <w:color w:val="000000"/>
                <w:kern w:val="0"/>
                <w:sz w:val="28"/>
                <w:szCs w:val="28"/>
              </w:rPr>
              <w:t>参评人员</w:t>
            </w:r>
            <w:r>
              <w:rPr>
                <w:rFonts w:ascii="仿宋_GB2312" w:eastAsia="仿宋_GB2312" w:hAnsi="宋体" w:cs="宋体" w:hint="eastAsia"/>
                <w:color w:val="000000"/>
                <w:kern w:val="0"/>
                <w:sz w:val="28"/>
                <w:szCs w:val="28"/>
              </w:rPr>
              <w:t>条件，并覆盖执业资格要求、服务年限要求、</w:t>
            </w:r>
            <w:r w:rsidRPr="00D541A6">
              <w:rPr>
                <w:rFonts w:ascii="仿宋_GB2312" w:eastAsia="仿宋_GB2312" w:hAnsi="宋体" w:cs="宋体" w:hint="eastAsia"/>
                <w:color w:val="000000"/>
                <w:kern w:val="0"/>
                <w:sz w:val="28"/>
                <w:szCs w:val="28"/>
              </w:rPr>
              <w:t>合</w:t>
            </w:r>
            <w:proofErr w:type="gramStart"/>
            <w:r w:rsidRPr="00D541A6">
              <w:rPr>
                <w:rFonts w:ascii="仿宋_GB2312" w:eastAsia="仿宋_GB2312" w:hAnsi="宋体" w:cs="宋体" w:hint="eastAsia"/>
                <w:color w:val="000000"/>
                <w:kern w:val="0"/>
                <w:sz w:val="28"/>
                <w:szCs w:val="28"/>
              </w:rPr>
              <w:t>规</w:t>
            </w:r>
            <w:proofErr w:type="gramEnd"/>
            <w:r w:rsidRPr="00D541A6">
              <w:rPr>
                <w:rFonts w:ascii="仿宋_GB2312" w:eastAsia="仿宋_GB2312" w:hAnsi="宋体" w:cs="宋体" w:hint="eastAsia"/>
                <w:color w:val="000000"/>
                <w:kern w:val="0"/>
                <w:sz w:val="28"/>
                <w:szCs w:val="28"/>
              </w:rPr>
              <w:t>展</w:t>
            </w:r>
            <w:proofErr w:type="gramStart"/>
            <w:r w:rsidRPr="00D541A6">
              <w:rPr>
                <w:rFonts w:ascii="仿宋_GB2312" w:eastAsia="仿宋_GB2312" w:hAnsi="宋体" w:cs="宋体" w:hint="eastAsia"/>
                <w:color w:val="000000"/>
                <w:kern w:val="0"/>
                <w:sz w:val="28"/>
                <w:szCs w:val="28"/>
              </w:rPr>
              <w:t>业</w:t>
            </w:r>
            <w:r>
              <w:rPr>
                <w:rFonts w:ascii="仿宋_GB2312" w:eastAsia="仿宋_GB2312" w:hAnsi="宋体" w:cs="宋体" w:hint="eastAsia"/>
                <w:color w:val="000000"/>
                <w:kern w:val="0"/>
                <w:sz w:val="28"/>
                <w:szCs w:val="28"/>
              </w:rPr>
              <w:t>要求</w:t>
            </w:r>
            <w:proofErr w:type="gramEnd"/>
            <w:r>
              <w:rPr>
                <w:rFonts w:ascii="仿宋_GB2312" w:eastAsia="仿宋_GB2312" w:hAnsi="宋体" w:cs="宋体" w:hint="eastAsia"/>
                <w:color w:val="000000"/>
                <w:kern w:val="0"/>
                <w:sz w:val="28"/>
                <w:szCs w:val="28"/>
              </w:rPr>
              <w:t>等。</w:t>
            </w:r>
          </w:p>
          <w:p w:rsidR="00B3613A" w:rsidRDefault="00B3613A" w:rsidP="001A2BD2">
            <w:pPr>
              <w:tabs>
                <w:tab w:val="left" w:pos="0"/>
              </w:tabs>
              <w:spacing w:line="460" w:lineRule="exact"/>
              <w:rPr>
                <w:rFonts w:ascii="仿宋_GB2312" w:eastAsia="仿宋_GB2312" w:hAnsi="宋体" w:cs="宋体"/>
                <w:color w:val="000000"/>
                <w:kern w:val="0"/>
                <w:sz w:val="28"/>
                <w:szCs w:val="28"/>
              </w:rPr>
            </w:pPr>
            <w:r w:rsidRPr="001F2013">
              <w:rPr>
                <w:rFonts w:ascii="仿宋_GB2312" w:eastAsia="仿宋_GB2312" w:hAnsi="宋体" w:cs="宋体" w:hint="eastAsia"/>
                <w:color w:val="000000"/>
                <w:kern w:val="0"/>
                <w:sz w:val="28"/>
                <w:szCs w:val="28"/>
              </w:rPr>
              <w:t>（2）</w:t>
            </w:r>
            <w:r w:rsidRPr="00FD0763">
              <w:rPr>
                <w:rFonts w:ascii="仿宋_GB2312" w:eastAsia="仿宋_GB2312" w:hAnsi="宋体" w:cs="宋体" w:hint="eastAsia"/>
                <w:color w:val="000000" w:themeColor="text1"/>
                <w:kern w:val="0"/>
                <w:sz w:val="28"/>
                <w:szCs w:val="28"/>
              </w:rPr>
              <w:t>对因违规被</w:t>
            </w:r>
            <w:r>
              <w:rPr>
                <w:rFonts w:ascii="仿宋_GB2312" w:eastAsia="仿宋_GB2312" w:hAnsi="宋体" w:cs="宋体" w:hint="eastAsia"/>
                <w:color w:val="000000" w:themeColor="text1"/>
                <w:kern w:val="0"/>
                <w:sz w:val="28"/>
                <w:szCs w:val="28"/>
              </w:rPr>
              <w:t>监管部门或协会</w:t>
            </w:r>
            <w:r w:rsidRPr="00FD0763">
              <w:rPr>
                <w:rFonts w:ascii="仿宋_GB2312" w:eastAsia="仿宋_GB2312" w:hAnsi="宋体" w:cs="宋体" w:hint="eastAsia"/>
                <w:color w:val="000000" w:themeColor="text1"/>
                <w:kern w:val="0"/>
                <w:sz w:val="28"/>
                <w:szCs w:val="28"/>
              </w:rPr>
              <w:t>限制参加评选的人员，</w:t>
            </w:r>
            <w:r>
              <w:rPr>
                <w:rFonts w:ascii="仿宋_GB2312" w:eastAsia="仿宋_GB2312" w:hAnsi="宋体" w:cs="宋体" w:hint="eastAsia"/>
                <w:color w:val="000000"/>
                <w:kern w:val="0"/>
                <w:sz w:val="28"/>
                <w:szCs w:val="28"/>
              </w:rPr>
              <w:t>主办方是</w:t>
            </w:r>
            <w:r>
              <w:rPr>
                <w:rFonts w:ascii="仿宋_GB2312" w:eastAsia="仿宋_GB2312" w:hAnsi="宋体" w:cs="宋体" w:hint="eastAsia"/>
                <w:color w:val="000000"/>
                <w:kern w:val="0"/>
                <w:sz w:val="28"/>
                <w:szCs w:val="28"/>
              </w:rPr>
              <w:lastRenderedPageBreak/>
              <w:t>否有明确的限制参评规定。</w:t>
            </w:r>
          </w:p>
          <w:p w:rsidR="00B3613A" w:rsidRDefault="00B3613A" w:rsidP="009B04D7">
            <w:pPr>
              <w:tabs>
                <w:tab w:val="left" w:pos="0"/>
              </w:tabs>
              <w:spacing w:line="460" w:lineRule="exact"/>
              <w:rPr>
                <w:rFonts w:ascii="仿宋_GB2312" w:eastAsia="仿宋_GB2312" w:hAnsi="宋体" w:cs="宋体"/>
                <w:color w:val="000000"/>
                <w:kern w:val="0"/>
                <w:sz w:val="28"/>
                <w:szCs w:val="28"/>
              </w:rPr>
            </w:pPr>
            <w:r w:rsidRPr="001F2013">
              <w:rPr>
                <w:rFonts w:ascii="仿宋_GB2312" w:eastAsia="仿宋_GB2312" w:hAnsi="宋体" w:cs="宋体" w:hint="eastAsia"/>
                <w:color w:val="000000"/>
                <w:kern w:val="0"/>
                <w:sz w:val="28"/>
                <w:szCs w:val="28"/>
              </w:rPr>
              <w:t>（3）</w:t>
            </w:r>
            <w:r>
              <w:rPr>
                <w:rFonts w:ascii="仿宋_GB2312" w:eastAsia="仿宋_GB2312" w:hAnsi="宋体" w:cs="宋体" w:hint="eastAsia"/>
                <w:color w:val="000000"/>
                <w:kern w:val="0"/>
                <w:sz w:val="28"/>
                <w:szCs w:val="28"/>
              </w:rPr>
              <w:t>主办方是否对在评选期间</w:t>
            </w:r>
            <w:r w:rsidRPr="004625F3">
              <w:rPr>
                <w:rFonts w:ascii="仿宋_GB2312" w:eastAsia="仿宋_GB2312" w:hAnsi="宋体" w:cs="宋体" w:hint="eastAsia"/>
                <w:color w:val="000000"/>
                <w:kern w:val="0"/>
                <w:sz w:val="28"/>
                <w:szCs w:val="28"/>
              </w:rPr>
              <w:t>发生同业流动</w:t>
            </w:r>
            <w:r>
              <w:rPr>
                <w:rFonts w:ascii="仿宋_GB2312" w:eastAsia="仿宋_GB2312" w:hAnsi="宋体" w:cs="宋体" w:hint="eastAsia"/>
                <w:color w:val="000000"/>
                <w:kern w:val="0"/>
                <w:sz w:val="28"/>
                <w:szCs w:val="28"/>
              </w:rPr>
              <w:t>参评人员有明确的规定</w:t>
            </w:r>
            <w:r w:rsidR="00DE7D7D">
              <w:rPr>
                <w:rFonts w:ascii="仿宋_GB2312" w:eastAsia="仿宋_GB2312" w:hAnsi="宋体" w:cs="宋体" w:hint="eastAsia"/>
                <w:color w:val="000000"/>
                <w:kern w:val="0"/>
                <w:sz w:val="28"/>
                <w:szCs w:val="28"/>
              </w:rPr>
              <w:t>。</w:t>
            </w:r>
          </w:p>
          <w:p w:rsidR="00B3613A" w:rsidRPr="00FD0763" w:rsidRDefault="00B3613A" w:rsidP="007E3BC9">
            <w:pPr>
              <w:tabs>
                <w:tab w:val="left" w:pos="0"/>
              </w:tabs>
              <w:spacing w:line="460" w:lineRule="exact"/>
              <w:rPr>
                <w:rFonts w:ascii="仿宋_GB2312" w:eastAsia="仿宋_GB2312" w:hAnsi="宋体" w:cs="宋体"/>
                <w:color w:val="000000" w:themeColor="text1"/>
                <w:kern w:val="0"/>
                <w:sz w:val="28"/>
                <w:szCs w:val="28"/>
              </w:rPr>
            </w:pPr>
            <w:r w:rsidRPr="00FD0763">
              <w:rPr>
                <w:rFonts w:ascii="仿宋_GB2312" w:eastAsia="仿宋_GB2312" w:hAnsi="宋体" w:cs="宋体" w:hint="eastAsia"/>
                <w:color w:val="000000" w:themeColor="text1"/>
                <w:kern w:val="0"/>
                <w:sz w:val="28"/>
                <w:szCs w:val="28"/>
              </w:rPr>
              <w:t>（4）对于拉票、拜票</w:t>
            </w:r>
            <w:r>
              <w:rPr>
                <w:rFonts w:ascii="仿宋_GB2312" w:eastAsia="仿宋_GB2312" w:hAnsi="宋体" w:cs="宋体" w:hint="eastAsia"/>
                <w:color w:val="000000" w:themeColor="text1"/>
                <w:kern w:val="0"/>
                <w:sz w:val="28"/>
                <w:szCs w:val="28"/>
              </w:rPr>
              <w:t>和以</w:t>
            </w:r>
            <w:r w:rsidRPr="00FD0763">
              <w:rPr>
                <w:rFonts w:ascii="仿宋_GB2312" w:eastAsia="仿宋_GB2312" w:hint="eastAsia"/>
                <w:color w:val="000000" w:themeColor="text1"/>
                <w:sz w:val="28"/>
                <w:szCs w:val="28"/>
              </w:rPr>
              <w:t>本</w:t>
            </w:r>
            <w:r>
              <w:rPr>
                <w:rFonts w:ascii="仿宋_GB2312" w:eastAsia="仿宋_GB2312" w:hint="eastAsia"/>
                <w:color w:val="000000" w:themeColor="text1"/>
                <w:sz w:val="28"/>
                <w:szCs w:val="28"/>
              </w:rPr>
              <w:t>规范</w:t>
            </w:r>
            <w:r w:rsidRPr="00FD0763">
              <w:rPr>
                <w:rFonts w:ascii="仿宋_GB2312" w:eastAsia="仿宋_GB2312" w:hint="eastAsia"/>
                <w:color w:val="000000" w:themeColor="text1"/>
                <w:sz w:val="28"/>
                <w:szCs w:val="28"/>
              </w:rPr>
              <w:t>第十一条、第十二条、第十四条</w:t>
            </w:r>
            <w:r>
              <w:rPr>
                <w:rFonts w:ascii="仿宋_GB2312" w:eastAsia="仿宋_GB2312" w:hint="eastAsia"/>
                <w:color w:val="000000" w:themeColor="text1"/>
                <w:sz w:val="28"/>
                <w:szCs w:val="28"/>
              </w:rPr>
              <w:t>禁止的</w:t>
            </w:r>
            <w:r w:rsidRPr="00FD0763">
              <w:rPr>
                <w:rFonts w:ascii="仿宋_GB2312" w:eastAsia="仿宋_GB2312" w:hAnsi="宋体" w:cs="宋体" w:hint="eastAsia"/>
                <w:color w:val="000000" w:themeColor="text1"/>
                <w:kern w:val="0"/>
                <w:sz w:val="28"/>
                <w:szCs w:val="28"/>
              </w:rPr>
              <w:t>不正当方式参</w:t>
            </w:r>
            <w:r>
              <w:rPr>
                <w:rFonts w:ascii="仿宋_GB2312" w:eastAsia="仿宋_GB2312" w:hAnsi="宋体" w:cs="宋体" w:hint="eastAsia"/>
                <w:color w:val="000000" w:themeColor="text1"/>
                <w:kern w:val="0"/>
                <w:sz w:val="28"/>
                <w:szCs w:val="28"/>
              </w:rPr>
              <w:t>加评选的</w:t>
            </w:r>
            <w:r w:rsidRPr="00FD0763">
              <w:rPr>
                <w:rFonts w:ascii="仿宋_GB2312" w:eastAsia="仿宋_GB2312" w:hAnsi="宋体" w:cs="宋体" w:hint="eastAsia"/>
                <w:color w:val="000000" w:themeColor="text1"/>
                <w:kern w:val="0"/>
                <w:sz w:val="28"/>
                <w:szCs w:val="28"/>
              </w:rPr>
              <w:t>行为是否取消或限制</w:t>
            </w:r>
            <w:r>
              <w:rPr>
                <w:rFonts w:ascii="仿宋_GB2312" w:eastAsia="仿宋_GB2312" w:hAnsi="宋体" w:cs="宋体" w:hint="eastAsia"/>
                <w:color w:val="000000" w:themeColor="text1"/>
                <w:kern w:val="0"/>
                <w:sz w:val="28"/>
                <w:szCs w:val="28"/>
              </w:rPr>
              <w:t>相关人员</w:t>
            </w:r>
            <w:r w:rsidRPr="00FD0763">
              <w:rPr>
                <w:rFonts w:ascii="仿宋_GB2312" w:eastAsia="仿宋_GB2312" w:hAnsi="宋体" w:cs="宋体" w:hint="eastAsia"/>
                <w:color w:val="000000" w:themeColor="text1"/>
                <w:kern w:val="0"/>
                <w:sz w:val="28"/>
                <w:szCs w:val="28"/>
              </w:rPr>
              <w:t>参加评选。</w:t>
            </w:r>
          </w:p>
        </w:tc>
      </w:tr>
      <w:tr w:rsidR="00B3613A" w:rsidRPr="004625F3" w:rsidTr="002E005C">
        <w:tc>
          <w:tcPr>
            <w:tcW w:w="865" w:type="dxa"/>
            <w:vAlign w:val="center"/>
          </w:tcPr>
          <w:p w:rsidR="00B3613A" w:rsidRPr="004625F3" w:rsidRDefault="00B3613A" w:rsidP="002E005C">
            <w:pPr>
              <w:tabs>
                <w:tab w:val="left" w:pos="0"/>
              </w:tabs>
              <w:spacing w:line="460" w:lineRule="exact"/>
              <w:jc w:val="center"/>
              <w:rPr>
                <w:rFonts w:ascii="华文中宋" w:eastAsia="华文中宋" w:hAnsi="华文中宋"/>
                <w:sz w:val="28"/>
                <w:szCs w:val="28"/>
              </w:rPr>
            </w:pPr>
            <w:r w:rsidRPr="009F29BB">
              <w:rPr>
                <w:rFonts w:eastAsia="华文中宋" w:hint="eastAsia"/>
                <w:sz w:val="28"/>
                <w:szCs w:val="28"/>
              </w:rPr>
              <w:lastRenderedPageBreak/>
              <w:t>3</w:t>
            </w:r>
          </w:p>
        </w:tc>
        <w:tc>
          <w:tcPr>
            <w:tcW w:w="2777" w:type="dxa"/>
            <w:vAlign w:val="center"/>
          </w:tcPr>
          <w:p w:rsidR="00B3613A" w:rsidRPr="004625F3" w:rsidRDefault="00B3613A" w:rsidP="002E005C">
            <w:pPr>
              <w:tabs>
                <w:tab w:val="left" w:pos="0"/>
              </w:tabs>
              <w:spacing w:line="460" w:lineRule="exact"/>
              <w:jc w:val="center"/>
              <w:rPr>
                <w:rFonts w:ascii="华文中宋" w:eastAsia="华文中宋" w:hAnsi="华文中宋"/>
                <w:sz w:val="28"/>
                <w:szCs w:val="28"/>
              </w:rPr>
            </w:pPr>
            <w:r w:rsidRPr="00812511">
              <w:rPr>
                <w:rFonts w:ascii="仿宋_GB2312" w:eastAsia="仿宋_GB2312" w:hint="eastAsia"/>
                <w:sz w:val="28"/>
                <w:szCs w:val="28"/>
              </w:rPr>
              <w:t>评选主体及使用数据</w:t>
            </w:r>
          </w:p>
        </w:tc>
        <w:tc>
          <w:tcPr>
            <w:tcW w:w="8209" w:type="dxa"/>
          </w:tcPr>
          <w:p w:rsidR="00B3613A" w:rsidRDefault="00B3613A" w:rsidP="001F2013">
            <w:pPr>
              <w:tabs>
                <w:tab w:val="left" w:pos="0"/>
              </w:tabs>
              <w:spacing w:line="460" w:lineRule="exact"/>
              <w:rPr>
                <w:rFonts w:ascii="仿宋_GB2312" w:eastAsia="仿宋_GB2312"/>
                <w:sz w:val="28"/>
                <w:szCs w:val="28"/>
              </w:rPr>
            </w:pPr>
            <w:r w:rsidRPr="004625F3">
              <w:rPr>
                <w:rFonts w:ascii="仿宋_GB2312" w:eastAsia="仿宋_GB2312" w:hint="eastAsia"/>
                <w:sz w:val="28"/>
                <w:szCs w:val="28"/>
              </w:rPr>
              <w:t>（1）主办方选取参与投票的机构</w:t>
            </w:r>
            <w:r>
              <w:rPr>
                <w:rFonts w:ascii="仿宋_GB2312" w:eastAsia="仿宋_GB2312" w:hint="eastAsia"/>
                <w:sz w:val="28"/>
                <w:szCs w:val="28"/>
              </w:rPr>
              <w:t>或个人是否具</w:t>
            </w:r>
            <w:r w:rsidRPr="004625F3">
              <w:rPr>
                <w:rFonts w:ascii="仿宋_GB2312" w:eastAsia="仿宋_GB2312" w:hint="eastAsia"/>
                <w:sz w:val="28"/>
                <w:szCs w:val="28"/>
              </w:rPr>
              <w:t>有代表性</w:t>
            </w:r>
            <w:r>
              <w:rPr>
                <w:rFonts w:ascii="仿宋_GB2312" w:eastAsia="仿宋_GB2312" w:hint="eastAsia"/>
                <w:sz w:val="28"/>
                <w:szCs w:val="28"/>
              </w:rPr>
              <w:t>；参与</w:t>
            </w:r>
            <w:r w:rsidRPr="004625F3">
              <w:rPr>
                <w:rFonts w:ascii="仿宋_GB2312" w:eastAsia="仿宋_GB2312" w:hint="eastAsia"/>
                <w:sz w:val="28"/>
                <w:szCs w:val="28"/>
              </w:rPr>
              <w:t>投票</w:t>
            </w:r>
            <w:r>
              <w:rPr>
                <w:rFonts w:ascii="仿宋_GB2312" w:eastAsia="仿宋_GB2312" w:hint="eastAsia"/>
                <w:sz w:val="28"/>
                <w:szCs w:val="28"/>
              </w:rPr>
              <w:t>的</w:t>
            </w:r>
            <w:r w:rsidRPr="004625F3">
              <w:rPr>
                <w:rFonts w:ascii="仿宋_GB2312" w:eastAsia="仿宋_GB2312" w:hint="eastAsia"/>
                <w:sz w:val="28"/>
                <w:szCs w:val="28"/>
              </w:rPr>
              <w:t>机构和个人数量</w:t>
            </w:r>
            <w:r>
              <w:rPr>
                <w:rFonts w:ascii="仿宋_GB2312" w:eastAsia="仿宋_GB2312" w:hint="eastAsia"/>
                <w:sz w:val="28"/>
                <w:szCs w:val="28"/>
              </w:rPr>
              <w:t>是否合理（适应于</w:t>
            </w:r>
            <w:r w:rsidRPr="004625F3">
              <w:rPr>
                <w:rFonts w:ascii="仿宋_GB2312" w:eastAsia="仿宋_GB2312" w:hint="eastAsia"/>
                <w:sz w:val="28"/>
                <w:szCs w:val="28"/>
              </w:rPr>
              <w:t>采用主观打分的评选</w:t>
            </w:r>
            <w:r>
              <w:rPr>
                <w:rFonts w:ascii="仿宋_GB2312" w:eastAsia="仿宋_GB2312" w:hint="eastAsia"/>
                <w:sz w:val="28"/>
                <w:szCs w:val="28"/>
              </w:rPr>
              <w:t>）。</w:t>
            </w:r>
          </w:p>
          <w:p w:rsidR="00B3613A" w:rsidRPr="004625F3" w:rsidRDefault="00B3613A" w:rsidP="000E3CAC">
            <w:pPr>
              <w:tabs>
                <w:tab w:val="left" w:pos="0"/>
              </w:tabs>
              <w:spacing w:line="460" w:lineRule="exact"/>
              <w:rPr>
                <w:rFonts w:ascii="仿宋_GB2312" w:eastAsia="仿宋_GB2312"/>
                <w:sz w:val="28"/>
                <w:szCs w:val="28"/>
              </w:rPr>
            </w:pPr>
            <w:r w:rsidRPr="004625F3">
              <w:rPr>
                <w:rFonts w:ascii="仿宋_GB2312" w:eastAsia="仿宋_GB2312" w:hint="eastAsia"/>
                <w:sz w:val="28"/>
                <w:szCs w:val="28"/>
              </w:rPr>
              <w:t>（</w:t>
            </w:r>
            <w:r>
              <w:rPr>
                <w:rFonts w:ascii="仿宋_GB2312" w:eastAsia="仿宋_GB2312" w:hint="eastAsia"/>
                <w:sz w:val="28"/>
                <w:szCs w:val="28"/>
              </w:rPr>
              <w:t>2</w:t>
            </w:r>
            <w:r w:rsidRPr="004625F3">
              <w:rPr>
                <w:rFonts w:ascii="仿宋_GB2312" w:eastAsia="仿宋_GB2312" w:hint="eastAsia"/>
                <w:sz w:val="28"/>
                <w:szCs w:val="28"/>
              </w:rPr>
              <w:t>）评选活动所使用的数据库</w:t>
            </w:r>
            <w:r>
              <w:rPr>
                <w:rFonts w:ascii="仿宋_GB2312" w:eastAsia="仿宋_GB2312" w:hint="eastAsia"/>
                <w:sz w:val="28"/>
                <w:szCs w:val="28"/>
              </w:rPr>
              <w:t>是否</w:t>
            </w:r>
            <w:r w:rsidRPr="004625F3">
              <w:rPr>
                <w:rFonts w:ascii="仿宋_GB2312" w:eastAsia="仿宋_GB2312" w:hint="eastAsia"/>
                <w:sz w:val="28"/>
                <w:szCs w:val="28"/>
              </w:rPr>
              <w:t>已经正常运行达到</w:t>
            </w:r>
            <w:r>
              <w:rPr>
                <w:rFonts w:ascii="仿宋_GB2312" w:eastAsia="仿宋_GB2312" w:hint="eastAsia"/>
                <w:sz w:val="28"/>
                <w:szCs w:val="28"/>
              </w:rPr>
              <w:t>三</w:t>
            </w:r>
            <w:r w:rsidRPr="004625F3">
              <w:rPr>
                <w:rFonts w:ascii="仿宋_GB2312" w:eastAsia="仿宋_GB2312" w:hint="eastAsia"/>
                <w:sz w:val="28"/>
                <w:szCs w:val="28"/>
              </w:rPr>
              <w:t>年以上；评选中使用的各类数据</w:t>
            </w:r>
            <w:r>
              <w:rPr>
                <w:rFonts w:ascii="仿宋_GB2312" w:eastAsia="仿宋_GB2312" w:hint="eastAsia"/>
                <w:sz w:val="28"/>
                <w:szCs w:val="28"/>
              </w:rPr>
              <w:t>是否</w:t>
            </w:r>
            <w:r w:rsidRPr="004625F3">
              <w:rPr>
                <w:rFonts w:ascii="仿宋_GB2312" w:eastAsia="仿宋_GB2312" w:hint="eastAsia"/>
                <w:sz w:val="28"/>
                <w:szCs w:val="28"/>
              </w:rPr>
              <w:t>通过合法途径获得</w:t>
            </w:r>
            <w:r>
              <w:rPr>
                <w:rFonts w:ascii="仿宋_GB2312" w:eastAsia="仿宋_GB2312" w:hint="eastAsia"/>
                <w:sz w:val="28"/>
                <w:szCs w:val="28"/>
              </w:rPr>
              <w:t>；</w:t>
            </w:r>
            <w:r w:rsidRPr="004625F3">
              <w:rPr>
                <w:rFonts w:ascii="仿宋_GB2312" w:eastAsia="仿宋_GB2312" w:hint="eastAsia"/>
                <w:sz w:val="28"/>
                <w:szCs w:val="28"/>
              </w:rPr>
              <w:t>摘自证券研究报告的盈利预测、目标价、投资建议等数据，</w:t>
            </w:r>
            <w:r>
              <w:rPr>
                <w:rFonts w:ascii="仿宋_GB2312" w:eastAsia="仿宋_GB2312" w:hint="eastAsia"/>
                <w:sz w:val="28"/>
                <w:szCs w:val="28"/>
              </w:rPr>
              <w:t>是否获得发布证券研究报告的证券公司的书面授权（适用于</w:t>
            </w:r>
            <w:r w:rsidRPr="004625F3">
              <w:rPr>
                <w:rFonts w:ascii="仿宋_GB2312" w:eastAsia="仿宋_GB2312" w:hint="eastAsia"/>
                <w:sz w:val="28"/>
                <w:szCs w:val="28"/>
              </w:rPr>
              <w:t>采用客观评分的评选</w:t>
            </w:r>
            <w:r>
              <w:rPr>
                <w:rFonts w:ascii="仿宋_GB2312" w:eastAsia="仿宋_GB2312" w:hint="eastAsia"/>
                <w:sz w:val="28"/>
                <w:szCs w:val="28"/>
              </w:rPr>
              <w:t>）。</w:t>
            </w:r>
          </w:p>
        </w:tc>
      </w:tr>
      <w:tr w:rsidR="00B3613A" w:rsidRPr="004625F3" w:rsidTr="002E005C">
        <w:tc>
          <w:tcPr>
            <w:tcW w:w="865" w:type="dxa"/>
            <w:vAlign w:val="center"/>
          </w:tcPr>
          <w:p w:rsidR="00B3613A" w:rsidRPr="004625F3" w:rsidRDefault="00B3613A" w:rsidP="002E005C">
            <w:pPr>
              <w:tabs>
                <w:tab w:val="left" w:pos="0"/>
              </w:tabs>
              <w:spacing w:line="460" w:lineRule="exact"/>
              <w:jc w:val="center"/>
              <w:rPr>
                <w:rFonts w:ascii="华文中宋" w:eastAsia="华文中宋" w:hAnsi="华文中宋"/>
                <w:sz w:val="28"/>
                <w:szCs w:val="28"/>
              </w:rPr>
            </w:pPr>
            <w:r w:rsidRPr="009F29BB">
              <w:rPr>
                <w:rFonts w:eastAsia="华文中宋" w:hint="eastAsia"/>
                <w:sz w:val="28"/>
                <w:szCs w:val="28"/>
              </w:rPr>
              <w:t>4</w:t>
            </w:r>
          </w:p>
        </w:tc>
        <w:tc>
          <w:tcPr>
            <w:tcW w:w="2777" w:type="dxa"/>
            <w:vAlign w:val="center"/>
          </w:tcPr>
          <w:p w:rsidR="00B3613A" w:rsidRPr="004625F3" w:rsidRDefault="00B3613A" w:rsidP="002E005C">
            <w:pPr>
              <w:tabs>
                <w:tab w:val="left" w:pos="0"/>
              </w:tabs>
              <w:spacing w:line="460" w:lineRule="exact"/>
              <w:jc w:val="center"/>
              <w:rPr>
                <w:rFonts w:ascii="华文中宋" w:eastAsia="华文中宋" w:hAnsi="华文中宋"/>
                <w:sz w:val="28"/>
                <w:szCs w:val="28"/>
              </w:rPr>
            </w:pPr>
            <w:r w:rsidRPr="004625F3">
              <w:rPr>
                <w:rFonts w:ascii="仿宋_GB2312" w:eastAsia="仿宋_GB2312" w:hint="eastAsia"/>
                <w:sz w:val="28"/>
                <w:szCs w:val="28"/>
              </w:rPr>
              <w:t>评</w:t>
            </w:r>
            <w:r>
              <w:rPr>
                <w:rFonts w:ascii="仿宋_GB2312" w:eastAsia="仿宋_GB2312" w:hint="eastAsia"/>
                <w:sz w:val="28"/>
                <w:szCs w:val="28"/>
              </w:rPr>
              <w:t>选规则</w:t>
            </w:r>
          </w:p>
        </w:tc>
        <w:tc>
          <w:tcPr>
            <w:tcW w:w="8209" w:type="dxa"/>
          </w:tcPr>
          <w:p w:rsidR="00B3613A" w:rsidRPr="001F2013" w:rsidRDefault="00B3613A" w:rsidP="001F2013">
            <w:pPr>
              <w:tabs>
                <w:tab w:val="left" w:pos="0"/>
              </w:tabs>
              <w:spacing w:line="460" w:lineRule="exact"/>
              <w:rPr>
                <w:rFonts w:ascii="仿宋_GB2312" w:eastAsia="仿宋_GB2312" w:hAnsi="宋体" w:cs="宋体"/>
                <w:color w:val="000000"/>
                <w:kern w:val="0"/>
                <w:sz w:val="28"/>
                <w:szCs w:val="28"/>
              </w:rPr>
            </w:pPr>
            <w:r w:rsidRPr="001F2013">
              <w:rPr>
                <w:rFonts w:ascii="仿宋_GB2312" w:eastAsia="仿宋_GB2312" w:hAnsi="宋体" w:cs="宋体" w:hint="eastAsia"/>
                <w:color w:val="000000"/>
                <w:kern w:val="0"/>
                <w:sz w:val="28"/>
                <w:szCs w:val="28"/>
              </w:rPr>
              <w:t>（1）对于采用主观打分的评选，重点评估主观</w:t>
            </w:r>
            <w:r w:rsidR="00DE7D7D">
              <w:rPr>
                <w:rFonts w:ascii="仿宋_GB2312" w:eastAsia="仿宋_GB2312" w:hAnsi="宋体" w:cs="宋体" w:hint="eastAsia"/>
                <w:color w:val="000000"/>
                <w:kern w:val="0"/>
                <w:sz w:val="28"/>
                <w:szCs w:val="28"/>
              </w:rPr>
              <w:t>打分主体的产生标准和过程、打分的基本规则、评分结果的计算方法等。</w:t>
            </w:r>
          </w:p>
          <w:p w:rsidR="00B3613A" w:rsidRPr="001F2013" w:rsidRDefault="00B3613A" w:rsidP="001F2013">
            <w:pPr>
              <w:tabs>
                <w:tab w:val="left" w:pos="0"/>
              </w:tabs>
              <w:spacing w:line="460" w:lineRule="exact"/>
              <w:rPr>
                <w:rFonts w:ascii="仿宋_GB2312" w:eastAsia="仿宋_GB2312" w:hAnsi="宋体" w:cs="宋体"/>
                <w:color w:val="000000"/>
                <w:kern w:val="0"/>
                <w:sz w:val="28"/>
                <w:szCs w:val="28"/>
              </w:rPr>
            </w:pPr>
            <w:r w:rsidRPr="001F2013">
              <w:rPr>
                <w:rFonts w:ascii="仿宋_GB2312" w:eastAsia="仿宋_GB2312" w:hAnsi="宋体" w:cs="宋体" w:hint="eastAsia"/>
                <w:color w:val="000000"/>
                <w:kern w:val="0"/>
                <w:sz w:val="28"/>
                <w:szCs w:val="28"/>
              </w:rPr>
              <w:t>（2）对于采用客观评分的评选，重点评估客观指标的设计及其理论</w:t>
            </w:r>
            <w:r w:rsidR="00DE7D7D">
              <w:rPr>
                <w:rFonts w:ascii="仿宋_GB2312" w:eastAsia="仿宋_GB2312" w:hAnsi="宋体" w:cs="宋体" w:hint="eastAsia"/>
                <w:color w:val="000000"/>
                <w:kern w:val="0"/>
                <w:sz w:val="28"/>
                <w:szCs w:val="28"/>
              </w:rPr>
              <w:t>依据、数据采集的质量，各项客观指标汇总结果的权重及其理论依据等。</w:t>
            </w:r>
          </w:p>
          <w:p w:rsidR="00B3613A" w:rsidRPr="001F2013" w:rsidRDefault="00B3613A" w:rsidP="001F2013">
            <w:pPr>
              <w:tabs>
                <w:tab w:val="left" w:pos="0"/>
              </w:tabs>
              <w:spacing w:line="460" w:lineRule="exact"/>
              <w:rPr>
                <w:rFonts w:ascii="仿宋_GB2312" w:eastAsia="仿宋_GB2312" w:hAnsi="宋体" w:cs="宋体"/>
                <w:color w:val="000000"/>
                <w:kern w:val="0"/>
                <w:sz w:val="28"/>
                <w:szCs w:val="28"/>
              </w:rPr>
            </w:pPr>
            <w:r w:rsidRPr="001F2013">
              <w:rPr>
                <w:rFonts w:ascii="仿宋_GB2312" w:eastAsia="仿宋_GB2312" w:hAnsi="宋体" w:cs="宋体" w:hint="eastAsia"/>
                <w:color w:val="000000"/>
                <w:kern w:val="0"/>
                <w:sz w:val="28"/>
                <w:szCs w:val="28"/>
              </w:rPr>
              <w:lastRenderedPageBreak/>
              <w:t>（3）对于采用主观打分与客观评分相结合的评选，除了评估是否满足前述要求外，还须评估如何把主观打分与客观评分相结合的计算方法，要求主办方特别说明相结合计算方法的理论依据。</w:t>
            </w:r>
          </w:p>
        </w:tc>
      </w:tr>
    </w:tbl>
    <w:p w:rsidR="007B0923" w:rsidRPr="004625F3" w:rsidRDefault="007B0923" w:rsidP="004625F3">
      <w:pPr>
        <w:tabs>
          <w:tab w:val="left" w:pos="0"/>
        </w:tabs>
        <w:spacing w:line="400" w:lineRule="exact"/>
        <w:ind w:left="560"/>
        <w:jc w:val="center"/>
        <w:rPr>
          <w:rFonts w:ascii="华文中宋" w:eastAsia="华文中宋" w:hAnsi="华文中宋"/>
          <w:sz w:val="28"/>
          <w:szCs w:val="28"/>
        </w:rPr>
      </w:pPr>
    </w:p>
    <w:sectPr w:rsidR="007B0923" w:rsidRPr="004625F3" w:rsidSect="007B0923">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464" w:rsidRDefault="001E0464" w:rsidP="00F46F2B">
      <w:r>
        <w:separator/>
      </w:r>
    </w:p>
  </w:endnote>
  <w:endnote w:type="continuationSeparator" w:id="0">
    <w:p w:rsidR="001E0464" w:rsidRDefault="001E0464" w:rsidP="00F46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2B" w:rsidRDefault="00D17CE6">
    <w:pPr>
      <w:pStyle w:val="a6"/>
      <w:framePr w:wrap="around" w:vAnchor="text" w:hAnchor="margin" w:xAlign="center" w:y="1"/>
      <w:rPr>
        <w:rStyle w:val="a9"/>
      </w:rPr>
    </w:pPr>
    <w:r>
      <w:fldChar w:fldCharType="begin"/>
    </w:r>
    <w:r w:rsidR="005B09E0">
      <w:rPr>
        <w:rStyle w:val="a9"/>
      </w:rPr>
      <w:instrText xml:space="preserve">PAGE  </w:instrText>
    </w:r>
    <w:r>
      <w:fldChar w:fldCharType="end"/>
    </w:r>
  </w:p>
  <w:p w:rsidR="00F46F2B" w:rsidRDefault="00F46F2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2B" w:rsidRDefault="00D17CE6">
    <w:pPr>
      <w:pStyle w:val="a6"/>
      <w:framePr w:wrap="around" w:vAnchor="text" w:hAnchor="margin" w:xAlign="center" w:y="1"/>
      <w:rPr>
        <w:rStyle w:val="a9"/>
      </w:rPr>
    </w:pPr>
    <w:r>
      <w:fldChar w:fldCharType="begin"/>
    </w:r>
    <w:r w:rsidR="005B09E0">
      <w:rPr>
        <w:rStyle w:val="a9"/>
      </w:rPr>
      <w:instrText xml:space="preserve">PAGE  </w:instrText>
    </w:r>
    <w:r>
      <w:fldChar w:fldCharType="separate"/>
    </w:r>
    <w:r w:rsidR="00204278">
      <w:rPr>
        <w:rStyle w:val="a9"/>
        <w:noProof/>
      </w:rPr>
      <w:t>1</w:t>
    </w:r>
    <w:r>
      <w:fldChar w:fldCharType="end"/>
    </w:r>
  </w:p>
  <w:p w:rsidR="00F46F2B" w:rsidRDefault="00F46F2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464" w:rsidRDefault="001E0464" w:rsidP="00F46F2B">
      <w:r>
        <w:separator/>
      </w:r>
    </w:p>
  </w:footnote>
  <w:footnote w:type="continuationSeparator" w:id="0">
    <w:p w:rsidR="001E0464" w:rsidRDefault="001E0464" w:rsidP="00F46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18CD3D"/>
    <w:multiLevelType w:val="singleLevel"/>
    <w:tmpl w:val="55B8CE14"/>
    <w:lvl w:ilvl="0">
      <w:start w:val="1"/>
      <w:numFmt w:val="chineseCounting"/>
      <w:suff w:val="space"/>
      <w:lvlText w:val="第%1条"/>
      <w:lvlJc w:val="left"/>
      <w:rPr>
        <w:rFonts w:hint="eastAsia"/>
        <w:b/>
        <w:lang w:val="en-US"/>
      </w:rPr>
    </w:lvl>
  </w:abstractNum>
  <w:abstractNum w:abstractNumId="1">
    <w:nsid w:val="05CD3C16"/>
    <w:multiLevelType w:val="hybridMultilevel"/>
    <w:tmpl w:val="7BA6F674"/>
    <w:lvl w:ilvl="0" w:tplc="18909DCA">
      <w:start w:val="4"/>
      <w:numFmt w:val="japaneseCounting"/>
      <w:lvlText w:val="第%1章"/>
      <w:lvlJc w:val="left"/>
      <w:pPr>
        <w:ind w:left="4483" w:hanging="1080"/>
      </w:pPr>
      <w:rPr>
        <w:rFonts w:hint="default"/>
      </w:rPr>
    </w:lvl>
    <w:lvl w:ilvl="1" w:tplc="04090019" w:tentative="1">
      <w:start w:val="1"/>
      <w:numFmt w:val="lowerLetter"/>
      <w:lvlText w:val="%2)"/>
      <w:lvlJc w:val="left"/>
      <w:pPr>
        <w:ind w:left="4243" w:hanging="420"/>
      </w:pPr>
    </w:lvl>
    <w:lvl w:ilvl="2" w:tplc="0409001B" w:tentative="1">
      <w:start w:val="1"/>
      <w:numFmt w:val="lowerRoman"/>
      <w:lvlText w:val="%3."/>
      <w:lvlJc w:val="right"/>
      <w:pPr>
        <w:ind w:left="4663" w:hanging="420"/>
      </w:pPr>
    </w:lvl>
    <w:lvl w:ilvl="3" w:tplc="0409000F" w:tentative="1">
      <w:start w:val="1"/>
      <w:numFmt w:val="decimal"/>
      <w:lvlText w:val="%4."/>
      <w:lvlJc w:val="left"/>
      <w:pPr>
        <w:ind w:left="5083" w:hanging="420"/>
      </w:pPr>
    </w:lvl>
    <w:lvl w:ilvl="4" w:tplc="04090019" w:tentative="1">
      <w:start w:val="1"/>
      <w:numFmt w:val="lowerLetter"/>
      <w:lvlText w:val="%5)"/>
      <w:lvlJc w:val="left"/>
      <w:pPr>
        <w:ind w:left="5503" w:hanging="420"/>
      </w:pPr>
    </w:lvl>
    <w:lvl w:ilvl="5" w:tplc="0409001B" w:tentative="1">
      <w:start w:val="1"/>
      <w:numFmt w:val="lowerRoman"/>
      <w:lvlText w:val="%6."/>
      <w:lvlJc w:val="right"/>
      <w:pPr>
        <w:ind w:left="5923" w:hanging="420"/>
      </w:pPr>
    </w:lvl>
    <w:lvl w:ilvl="6" w:tplc="0409000F" w:tentative="1">
      <w:start w:val="1"/>
      <w:numFmt w:val="decimal"/>
      <w:lvlText w:val="%7."/>
      <w:lvlJc w:val="left"/>
      <w:pPr>
        <w:ind w:left="6343" w:hanging="420"/>
      </w:pPr>
    </w:lvl>
    <w:lvl w:ilvl="7" w:tplc="04090019" w:tentative="1">
      <w:start w:val="1"/>
      <w:numFmt w:val="lowerLetter"/>
      <w:lvlText w:val="%8)"/>
      <w:lvlJc w:val="left"/>
      <w:pPr>
        <w:ind w:left="6763" w:hanging="420"/>
      </w:pPr>
    </w:lvl>
    <w:lvl w:ilvl="8" w:tplc="0409001B" w:tentative="1">
      <w:start w:val="1"/>
      <w:numFmt w:val="lowerRoman"/>
      <w:lvlText w:val="%9."/>
      <w:lvlJc w:val="right"/>
      <w:pPr>
        <w:ind w:left="7183" w:hanging="420"/>
      </w:pPr>
    </w:lvl>
  </w:abstractNum>
  <w:abstractNum w:abstractNumId="2">
    <w:nsid w:val="12307CC4"/>
    <w:multiLevelType w:val="singleLevel"/>
    <w:tmpl w:val="307EA442"/>
    <w:lvl w:ilvl="0">
      <w:start w:val="1"/>
      <w:numFmt w:val="chineseCounting"/>
      <w:suff w:val="space"/>
      <w:lvlText w:val="第%1条"/>
      <w:lvlJc w:val="left"/>
      <w:rPr>
        <w:rFonts w:hint="eastAsia"/>
        <w:b/>
      </w:rPr>
    </w:lvl>
  </w:abstractNum>
  <w:abstractNum w:abstractNumId="3">
    <w:nsid w:val="282B424B"/>
    <w:multiLevelType w:val="hybridMultilevel"/>
    <w:tmpl w:val="E7BCB64E"/>
    <w:lvl w:ilvl="0" w:tplc="18909DCA">
      <w:start w:val="5"/>
      <w:numFmt w:val="japaneseCounting"/>
      <w:lvlText w:val="第%1章"/>
      <w:lvlJc w:val="left"/>
      <w:pPr>
        <w:ind w:left="4483" w:hanging="1080"/>
      </w:pPr>
      <w:rPr>
        <w:rFonts w:hint="default"/>
      </w:rPr>
    </w:lvl>
    <w:lvl w:ilvl="1" w:tplc="04090019" w:tentative="1">
      <w:start w:val="1"/>
      <w:numFmt w:val="lowerLetter"/>
      <w:lvlText w:val="%2)"/>
      <w:lvlJc w:val="left"/>
      <w:pPr>
        <w:ind w:left="4243" w:hanging="420"/>
      </w:pPr>
    </w:lvl>
    <w:lvl w:ilvl="2" w:tplc="0409001B" w:tentative="1">
      <w:start w:val="1"/>
      <w:numFmt w:val="lowerRoman"/>
      <w:lvlText w:val="%3."/>
      <w:lvlJc w:val="right"/>
      <w:pPr>
        <w:ind w:left="4663" w:hanging="420"/>
      </w:pPr>
    </w:lvl>
    <w:lvl w:ilvl="3" w:tplc="0409000F" w:tentative="1">
      <w:start w:val="1"/>
      <w:numFmt w:val="decimal"/>
      <w:lvlText w:val="%4."/>
      <w:lvlJc w:val="left"/>
      <w:pPr>
        <w:ind w:left="5083" w:hanging="420"/>
      </w:pPr>
    </w:lvl>
    <w:lvl w:ilvl="4" w:tplc="04090019" w:tentative="1">
      <w:start w:val="1"/>
      <w:numFmt w:val="lowerLetter"/>
      <w:lvlText w:val="%5)"/>
      <w:lvlJc w:val="left"/>
      <w:pPr>
        <w:ind w:left="5503" w:hanging="420"/>
      </w:pPr>
    </w:lvl>
    <w:lvl w:ilvl="5" w:tplc="0409001B" w:tentative="1">
      <w:start w:val="1"/>
      <w:numFmt w:val="lowerRoman"/>
      <w:lvlText w:val="%6."/>
      <w:lvlJc w:val="right"/>
      <w:pPr>
        <w:ind w:left="5923" w:hanging="420"/>
      </w:pPr>
    </w:lvl>
    <w:lvl w:ilvl="6" w:tplc="0409000F" w:tentative="1">
      <w:start w:val="1"/>
      <w:numFmt w:val="decimal"/>
      <w:lvlText w:val="%7."/>
      <w:lvlJc w:val="left"/>
      <w:pPr>
        <w:ind w:left="6343" w:hanging="420"/>
      </w:pPr>
    </w:lvl>
    <w:lvl w:ilvl="7" w:tplc="04090019" w:tentative="1">
      <w:start w:val="1"/>
      <w:numFmt w:val="lowerLetter"/>
      <w:lvlText w:val="%8)"/>
      <w:lvlJc w:val="left"/>
      <w:pPr>
        <w:ind w:left="6763" w:hanging="420"/>
      </w:pPr>
    </w:lvl>
    <w:lvl w:ilvl="8" w:tplc="0409001B" w:tentative="1">
      <w:start w:val="1"/>
      <w:numFmt w:val="lowerRoman"/>
      <w:lvlText w:val="%9."/>
      <w:lvlJc w:val="right"/>
      <w:pPr>
        <w:ind w:left="7183" w:hanging="420"/>
      </w:pPr>
    </w:lvl>
  </w:abstractNum>
  <w:abstractNum w:abstractNumId="4">
    <w:nsid w:val="343C1550"/>
    <w:multiLevelType w:val="singleLevel"/>
    <w:tmpl w:val="307EA442"/>
    <w:lvl w:ilvl="0">
      <w:start w:val="1"/>
      <w:numFmt w:val="chineseCounting"/>
      <w:suff w:val="space"/>
      <w:lvlText w:val="第%1条"/>
      <w:lvlJc w:val="left"/>
      <w:rPr>
        <w:rFonts w:hint="eastAsia"/>
        <w:b/>
      </w:rPr>
    </w:lvl>
  </w:abstractNum>
  <w:abstractNum w:abstractNumId="5">
    <w:nsid w:val="3BD08BBA"/>
    <w:multiLevelType w:val="singleLevel"/>
    <w:tmpl w:val="3BD08BBA"/>
    <w:lvl w:ilvl="0">
      <w:start w:val="1"/>
      <w:numFmt w:val="chineseCounting"/>
      <w:suff w:val="space"/>
      <w:lvlText w:val="第%1章"/>
      <w:lvlJc w:val="left"/>
      <w:rPr>
        <w:rFonts w:hint="eastAsia"/>
      </w:rPr>
    </w:lvl>
  </w:abstractNum>
  <w:abstractNum w:abstractNumId="6">
    <w:nsid w:val="47571665"/>
    <w:multiLevelType w:val="singleLevel"/>
    <w:tmpl w:val="307EA442"/>
    <w:lvl w:ilvl="0">
      <w:start w:val="1"/>
      <w:numFmt w:val="chineseCounting"/>
      <w:suff w:val="space"/>
      <w:lvlText w:val="第%1条"/>
      <w:lvlJc w:val="left"/>
      <w:rPr>
        <w:rFonts w:hint="eastAsia"/>
        <w:b/>
      </w:rPr>
    </w:lvl>
  </w:abstractNum>
  <w:abstractNum w:abstractNumId="7">
    <w:nsid w:val="699E0EF5"/>
    <w:multiLevelType w:val="singleLevel"/>
    <w:tmpl w:val="307EA442"/>
    <w:lvl w:ilvl="0">
      <w:start w:val="1"/>
      <w:numFmt w:val="chineseCounting"/>
      <w:suff w:val="space"/>
      <w:lvlText w:val="第%1条"/>
      <w:lvlJc w:val="left"/>
      <w:rPr>
        <w:rFonts w:hint="eastAsia"/>
        <w:b/>
      </w:rPr>
    </w:lvl>
  </w:abstractNum>
  <w:abstractNum w:abstractNumId="8">
    <w:nsid w:val="6D6B699D"/>
    <w:multiLevelType w:val="hybridMultilevel"/>
    <w:tmpl w:val="30F6935E"/>
    <w:lvl w:ilvl="0" w:tplc="AD8EA666">
      <w:start w:val="1"/>
      <w:numFmt w:val="japaneseCounting"/>
      <w:lvlText w:val="（%1）"/>
      <w:lvlJc w:val="left"/>
      <w:pPr>
        <w:ind w:left="1500" w:hanging="1080"/>
      </w:pPr>
      <w:rPr>
        <w:rFonts w:hAnsi="Times New Roman" w:cs="Times New Roman"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52A1DDC"/>
    <w:multiLevelType w:val="singleLevel"/>
    <w:tmpl w:val="307EA442"/>
    <w:lvl w:ilvl="0">
      <w:start w:val="1"/>
      <w:numFmt w:val="chineseCounting"/>
      <w:suff w:val="space"/>
      <w:lvlText w:val="第%1条"/>
      <w:lvlJc w:val="left"/>
      <w:rPr>
        <w:rFonts w:hint="eastAsia"/>
        <w:b/>
      </w:rPr>
    </w:lvl>
  </w:abstractNum>
  <w:abstractNum w:abstractNumId="10">
    <w:nsid w:val="7599430C"/>
    <w:multiLevelType w:val="singleLevel"/>
    <w:tmpl w:val="307EA442"/>
    <w:lvl w:ilvl="0">
      <w:start w:val="1"/>
      <w:numFmt w:val="chineseCounting"/>
      <w:suff w:val="space"/>
      <w:lvlText w:val="第%1条"/>
      <w:lvlJc w:val="left"/>
      <w:rPr>
        <w:rFonts w:hint="eastAsia"/>
        <w:b/>
      </w:rPr>
    </w:lvl>
  </w:abstractNum>
  <w:abstractNum w:abstractNumId="11">
    <w:nsid w:val="7BF77BA7"/>
    <w:multiLevelType w:val="singleLevel"/>
    <w:tmpl w:val="307EA442"/>
    <w:lvl w:ilvl="0">
      <w:start w:val="1"/>
      <w:numFmt w:val="chineseCounting"/>
      <w:suff w:val="space"/>
      <w:lvlText w:val="第%1条"/>
      <w:lvlJc w:val="left"/>
      <w:rPr>
        <w:rFonts w:hint="eastAsia"/>
        <w:b/>
      </w:rPr>
    </w:lvl>
  </w:abstractNum>
  <w:num w:numId="1">
    <w:abstractNumId w:val="5"/>
  </w:num>
  <w:num w:numId="2">
    <w:abstractNumId w:val="0"/>
  </w:num>
  <w:num w:numId="3">
    <w:abstractNumId w:val="9"/>
  </w:num>
  <w:num w:numId="4">
    <w:abstractNumId w:val="11"/>
  </w:num>
  <w:num w:numId="5">
    <w:abstractNumId w:val="3"/>
  </w:num>
  <w:num w:numId="6">
    <w:abstractNumId w:val="1"/>
  </w:num>
  <w:num w:numId="7">
    <w:abstractNumId w:val="7"/>
  </w:num>
  <w:num w:numId="8">
    <w:abstractNumId w:val="10"/>
  </w:num>
  <w:num w:numId="9">
    <w:abstractNumId w:val="4"/>
  </w:num>
  <w:num w:numId="10">
    <w:abstractNumId w:val="6"/>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cumentProtection w:edit="trackedChanges" w:enforcement="1" w:cryptProviderType="rsaFull" w:cryptAlgorithmClass="hash" w:cryptAlgorithmType="typeAny" w:cryptAlgorithmSid="4" w:cryptSpinCount="100000" w:hash="aLASbkmeFCefUPBC65pPE3gdGVw=" w:salt="HWLT05Gtwd6wMe9YeZ2ruA=="/>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6850"/>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20D3D"/>
    <w:rsid w:val="00024DDD"/>
    <w:rsid w:val="00044DB1"/>
    <w:rsid w:val="0005027B"/>
    <w:rsid w:val="00051726"/>
    <w:rsid w:val="000625A5"/>
    <w:rsid w:val="00072023"/>
    <w:rsid w:val="000770BF"/>
    <w:rsid w:val="00090D95"/>
    <w:rsid w:val="0009365A"/>
    <w:rsid w:val="00093C05"/>
    <w:rsid w:val="000960C9"/>
    <w:rsid w:val="000B3279"/>
    <w:rsid w:val="000B4D03"/>
    <w:rsid w:val="000B5BF3"/>
    <w:rsid w:val="000B5C6F"/>
    <w:rsid w:val="000C2774"/>
    <w:rsid w:val="000C49F7"/>
    <w:rsid w:val="000D2D3E"/>
    <w:rsid w:val="000D2E19"/>
    <w:rsid w:val="000E3CAC"/>
    <w:rsid w:val="000E4C1E"/>
    <w:rsid w:val="000E5958"/>
    <w:rsid w:val="000E5FA7"/>
    <w:rsid w:val="000F4448"/>
    <w:rsid w:val="000F68FA"/>
    <w:rsid w:val="000F72ED"/>
    <w:rsid w:val="000F768B"/>
    <w:rsid w:val="00116FDF"/>
    <w:rsid w:val="00122A82"/>
    <w:rsid w:val="001316E2"/>
    <w:rsid w:val="00132C54"/>
    <w:rsid w:val="001358D9"/>
    <w:rsid w:val="00140B5A"/>
    <w:rsid w:val="001429F1"/>
    <w:rsid w:val="00142BD5"/>
    <w:rsid w:val="001431AB"/>
    <w:rsid w:val="00145154"/>
    <w:rsid w:val="00145A51"/>
    <w:rsid w:val="00153DC4"/>
    <w:rsid w:val="00172A27"/>
    <w:rsid w:val="001864FE"/>
    <w:rsid w:val="001869C6"/>
    <w:rsid w:val="0018778F"/>
    <w:rsid w:val="00187DAE"/>
    <w:rsid w:val="001916EE"/>
    <w:rsid w:val="0019438A"/>
    <w:rsid w:val="00195931"/>
    <w:rsid w:val="00197F5A"/>
    <w:rsid w:val="001A08F5"/>
    <w:rsid w:val="001A106A"/>
    <w:rsid w:val="001A418C"/>
    <w:rsid w:val="001A7EFF"/>
    <w:rsid w:val="001B482A"/>
    <w:rsid w:val="001B493D"/>
    <w:rsid w:val="001B4AF3"/>
    <w:rsid w:val="001B63F4"/>
    <w:rsid w:val="001B6C44"/>
    <w:rsid w:val="001C0B7E"/>
    <w:rsid w:val="001C7832"/>
    <w:rsid w:val="001E0464"/>
    <w:rsid w:val="001E51B5"/>
    <w:rsid w:val="001F06AA"/>
    <w:rsid w:val="001F2013"/>
    <w:rsid w:val="00204278"/>
    <w:rsid w:val="00204E76"/>
    <w:rsid w:val="002106CB"/>
    <w:rsid w:val="002131D7"/>
    <w:rsid w:val="002156B4"/>
    <w:rsid w:val="00222422"/>
    <w:rsid w:val="002229CA"/>
    <w:rsid w:val="00223290"/>
    <w:rsid w:val="00225B5C"/>
    <w:rsid w:val="0023369B"/>
    <w:rsid w:val="002347E0"/>
    <w:rsid w:val="00234D03"/>
    <w:rsid w:val="00237C3A"/>
    <w:rsid w:val="00240FB7"/>
    <w:rsid w:val="00247AA1"/>
    <w:rsid w:val="00250B8D"/>
    <w:rsid w:val="0025473C"/>
    <w:rsid w:val="002609C9"/>
    <w:rsid w:val="00267080"/>
    <w:rsid w:val="0026728E"/>
    <w:rsid w:val="00273A7C"/>
    <w:rsid w:val="00276D81"/>
    <w:rsid w:val="00282358"/>
    <w:rsid w:val="00283FF9"/>
    <w:rsid w:val="0028506A"/>
    <w:rsid w:val="0028748E"/>
    <w:rsid w:val="00294365"/>
    <w:rsid w:val="002A3E25"/>
    <w:rsid w:val="002A5095"/>
    <w:rsid w:val="002B0C01"/>
    <w:rsid w:val="002C23BE"/>
    <w:rsid w:val="002C6470"/>
    <w:rsid w:val="002D2546"/>
    <w:rsid w:val="002D5404"/>
    <w:rsid w:val="002E0056"/>
    <w:rsid w:val="002E005C"/>
    <w:rsid w:val="002E06B0"/>
    <w:rsid w:val="002E1379"/>
    <w:rsid w:val="002E2A05"/>
    <w:rsid w:val="002F006F"/>
    <w:rsid w:val="002F1358"/>
    <w:rsid w:val="002F181A"/>
    <w:rsid w:val="002F2A14"/>
    <w:rsid w:val="00301390"/>
    <w:rsid w:val="00311EEF"/>
    <w:rsid w:val="00312DB1"/>
    <w:rsid w:val="00315319"/>
    <w:rsid w:val="0032090A"/>
    <w:rsid w:val="003313D3"/>
    <w:rsid w:val="00332311"/>
    <w:rsid w:val="00335CE3"/>
    <w:rsid w:val="00350673"/>
    <w:rsid w:val="00352CED"/>
    <w:rsid w:val="0037086D"/>
    <w:rsid w:val="003856B2"/>
    <w:rsid w:val="00391095"/>
    <w:rsid w:val="00393766"/>
    <w:rsid w:val="0039434B"/>
    <w:rsid w:val="003A12B6"/>
    <w:rsid w:val="003A48C3"/>
    <w:rsid w:val="003A5A19"/>
    <w:rsid w:val="003B098E"/>
    <w:rsid w:val="003B7AE1"/>
    <w:rsid w:val="003C088D"/>
    <w:rsid w:val="003C1A14"/>
    <w:rsid w:val="003D3D9A"/>
    <w:rsid w:val="003D4157"/>
    <w:rsid w:val="003D43AF"/>
    <w:rsid w:val="003D6128"/>
    <w:rsid w:val="003E0D06"/>
    <w:rsid w:val="003F5178"/>
    <w:rsid w:val="004050E1"/>
    <w:rsid w:val="00410EB9"/>
    <w:rsid w:val="00414D3A"/>
    <w:rsid w:val="004154B7"/>
    <w:rsid w:val="004229E8"/>
    <w:rsid w:val="004237CA"/>
    <w:rsid w:val="00423916"/>
    <w:rsid w:val="004240EA"/>
    <w:rsid w:val="00427E1A"/>
    <w:rsid w:val="0043469E"/>
    <w:rsid w:val="00436D29"/>
    <w:rsid w:val="00443FDA"/>
    <w:rsid w:val="004547EF"/>
    <w:rsid w:val="004625F3"/>
    <w:rsid w:val="00480F2D"/>
    <w:rsid w:val="004828F7"/>
    <w:rsid w:val="004940EC"/>
    <w:rsid w:val="004A02C1"/>
    <w:rsid w:val="004A7174"/>
    <w:rsid w:val="004A7EED"/>
    <w:rsid w:val="004B241D"/>
    <w:rsid w:val="004B5F25"/>
    <w:rsid w:val="004B7351"/>
    <w:rsid w:val="004D051D"/>
    <w:rsid w:val="004D2EA4"/>
    <w:rsid w:val="004D5234"/>
    <w:rsid w:val="004D78AE"/>
    <w:rsid w:val="004E1CF6"/>
    <w:rsid w:val="004E37F5"/>
    <w:rsid w:val="004E4038"/>
    <w:rsid w:val="004E52AA"/>
    <w:rsid w:val="00501A4B"/>
    <w:rsid w:val="00504B5E"/>
    <w:rsid w:val="00510A11"/>
    <w:rsid w:val="00521401"/>
    <w:rsid w:val="00521EA2"/>
    <w:rsid w:val="00523AC7"/>
    <w:rsid w:val="00534AD5"/>
    <w:rsid w:val="00535A8B"/>
    <w:rsid w:val="00535A9E"/>
    <w:rsid w:val="00542564"/>
    <w:rsid w:val="00565EC2"/>
    <w:rsid w:val="00570088"/>
    <w:rsid w:val="00582AA4"/>
    <w:rsid w:val="00583A18"/>
    <w:rsid w:val="00584829"/>
    <w:rsid w:val="00584AE7"/>
    <w:rsid w:val="00591CC1"/>
    <w:rsid w:val="005964BC"/>
    <w:rsid w:val="005A2F95"/>
    <w:rsid w:val="005A6C90"/>
    <w:rsid w:val="005B09E0"/>
    <w:rsid w:val="005B366B"/>
    <w:rsid w:val="005C11CC"/>
    <w:rsid w:val="005C47AE"/>
    <w:rsid w:val="005C5BE0"/>
    <w:rsid w:val="005D0F98"/>
    <w:rsid w:val="005D61DC"/>
    <w:rsid w:val="005D77CB"/>
    <w:rsid w:val="005E3C22"/>
    <w:rsid w:val="005F4F9C"/>
    <w:rsid w:val="005F68DB"/>
    <w:rsid w:val="00602A49"/>
    <w:rsid w:val="00605FBE"/>
    <w:rsid w:val="00607E94"/>
    <w:rsid w:val="006130AE"/>
    <w:rsid w:val="00613F28"/>
    <w:rsid w:val="00615781"/>
    <w:rsid w:val="0062764F"/>
    <w:rsid w:val="00632BBA"/>
    <w:rsid w:val="00647EA5"/>
    <w:rsid w:val="0065140A"/>
    <w:rsid w:val="006514D7"/>
    <w:rsid w:val="00661BB2"/>
    <w:rsid w:val="00665052"/>
    <w:rsid w:val="00667594"/>
    <w:rsid w:val="006702EC"/>
    <w:rsid w:val="00671CEE"/>
    <w:rsid w:val="00675875"/>
    <w:rsid w:val="00675E98"/>
    <w:rsid w:val="00680E3C"/>
    <w:rsid w:val="0069164A"/>
    <w:rsid w:val="00694296"/>
    <w:rsid w:val="006A3D22"/>
    <w:rsid w:val="006A518D"/>
    <w:rsid w:val="006B47F2"/>
    <w:rsid w:val="006B69D9"/>
    <w:rsid w:val="006D0243"/>
    <w:rsid w:val="006E091F"/>
    <w:rsid w:val="006E54DC"/>
    <w:rsid w:val="006F0635"/>
    <w:rsid w:val="00702CDB"/>
    <w:rsid w:val="00710BDE"/>
    <w:rsid w:val="00712CD9"/>
    <w:rsid w:val="00714D3C"/>
    <w:rsid w:val="0071686E"/>
    <w:rsid w:val="00717D1C"/>
    <w:rsid w:val="00720D35"/>
    <w:rsid w:val="00727BF9"/>
    <w:rsid w:val="00734807"/>
    <w:rsid w:val="00753917"/>
    <w:rsid w:val="007553EE"/>
    <w:rsid w:val="00757D9D"/>
    <w:rsid w:val="007652BD"/>
    <w:rsid w:val="00770E07"/>
    <w:rsid w:val="00771BDB"/>
    <w:rsid w:val="007746AD"/>
    <w:rsid w:val="007755DE"/>
    <w:rsid w:val="007903C4"/>
    <w:rsid w:val="007933C4"/>
    <w:rsid w:val="007A1041"/>
    <w:rsid w:val="007A369C"/>
    <w:rsid w:val="007A36D8"/>
    <w:rsid w:val="007A6394"/>
    <w:rsid w:val="007B0923"/>
    <w:rsid w:val="007B1AAE"/>
    <w:rsid w:val="007B44D0"/>
    <w:rsid w:val="007C0788"/>
    <w:rsid w:val="007C1C6B"/>
    <w:rsid w:val="007C49BA"/>
    <w:rsid w:val="007D08BE"/>
    <w:rsid w:val="007D0B28"/>
    <w:rsid w:val="007D0B45"/>
    <w:rsid w:val="007D7CA0"/>
    <w:rsid w:val="007E3BC9"/>
    <w:rsid w:val="007E4A99"/>
    <w:rsid w:val="007E6D33"/>
    <w:rsid w:val="007F6EE6"/>
    <w:rsid w:val="0080495D"/>
    <w:rsid w:val="00812511"/>
    <w:rsid w:val="00820DFB"/>
    <w:rsid w:val="008323B6"/>
    <w:rsid w:val="00836541"/>
    <w:rsid w:val="008374CC"/>
    <w:rsid w:val="00840625"/>
    <w:rsid w:val="008407C5"/>
    <w:rsid w:val="00841460"/>
    <w:rsid w:val="00853665"/>
    <w:rsid w:val="0085479B"/>
    <w:rsid w:val="00856DFB"/>
    <w:rsid w:val="0086066C"/>
    <w:rsid w:val="00864E20"/>
    <w:rsid w:val="0087032E"/>
    <w:rsid w:val="0087338F"/>
    <w:rsid w:val="00886956"/>
    <w:rsid w:val="00886CC8"/>
    <w:rsid w:val="008921E7"/>
    <w:rsid w:val="008A0742"/>
    <w:rsid w:val="008A173E"/>
    <w:rsid w:val="008A475B"/>
    <w:rsid w:val="008A7574"/>
    <w:rsid w:val="008C0EC3"/>
    <w:rsid w:val="008C5F03"/>
    <w:rsid w:val="008D1BC6"/>
    <w:rsid w:val="008D46CC"/>
    <w:rsid w:val="008E17D5"/>
    <w:rsid w:val="008F7A87"/>
    <w:rsid w:val="009075EE"/>
    <w:rsid w:val="00917D34"/>
    <w:rsid w:val="0092060B"/>
    <w:rsid w:val="00931CFF"/>
    <w:rsid w:val="009343DA"/>
    <w:rsid w:val="0094462E"/>
    <w:rsid w:val="0094558B"/>
    <w:rsid w:val="00945CF7"/>
    <w:rsid w:val="00962B27"/>
    <w:rsid w:val="0096304D"/>
    <w:rsid w:val="00966985"/>
    <w:rsid w:val="00970D77"/>
    <w:rsid w:val="009753EF"/>
    <w:rsid w:val="00975968"/>
    <w:rsid w:val="00981FB8"/>
    <w:rsid w:val="00983C41"/>
    <w:rsid w:val="009867E8"/>
    <w:rsid w:val="00987A21"/>
    <w:rsid w:val="00990795"/>
    <w:rsid w:val="009A065D"/>
    <w:rsid w:val="009A122B"/>
    <w:rsid w:val="009A1A32"/>
    <w:rsid w:val="009A3CEF"/>
    <w:rsid w:val="009A73B3"/>
    <w:rsid w:val="009B04D7"/>
    <w:rsid w:val="009B0B03"/>
    <w:rsid w:val="009B13A2"/>
    <w:rsid w:val="009B6F68"/>
    <w:rsid w:val="009C1E57"/>
    <w:rsid w:val="009C7D88"/>
    <w:rsid w:val="009D5868"/>
    <w:rsid w:val="009D79A1"/>
    <w:rsid w:val="009E2B33"/>
    <w:rsid w:val="009F0568"/>
    <w:rsid w:val="009F1340"/>
    <w:rsid w:val="009F29BB"/>
    <w:rsid w:val="009F3A77"/>
    <w:rsid w:val="00A02272"/>
    <w:rsid w:val="00A11220"/>
    <w:rsid w:val="00A114D2"/>
    <w:rsid w:val="00A21FCB"/>
    <w:rsid w:val="00A22668"/>
    <w:rsid w:val="00A23F87"/>
    <w:rsid w:val="00A43C19"/>
    <w:rsid w:val="00A54DA3"/>
    <w:rsid w:val="00A55071"/>
    <w:rsid w:val="00A560FC"/>
    <w:rsid w:val="00A56533"/>
    <w:rsid w:val="00A66CAB"/>
    <w:rsid w:val="00A676F2"/>
    <w:rsid w:val="00A850DF"/>
    <w:rsid w:val="00A95CBF"/>
    <w:rsid w:val="00AA0C2B"/>
    <w:rsid w:val="00AA17DF"/>
    <w:rsid w:val="00AA24D5"/>
    <w:rsid w:val="00AB267F"/>
    <w:rsid w:val="00AC2A72"/>
    <w:rsid w:val="00AC72A4"/>
    <w:rsid w:val="00AD06B9"/>
    <w:rsid w:val="00AD2AA3"/>
    <w:rsid w:val="00AD35D5"/>
    <w:rsid w:val="00AE2350"/>
    <w:rsid w:val="00AE4264"/>
    <w:rsid w:val="00AE6E52"/>
    <w:rsid w:val="00AF1BDB"/>
    <w:rsid w:val="00AF3844"/>
    <w:rsid w:val="00B00813"/>
    <w:rsid w:val="00B0692F"/>
    <w:rsid w:val="00B13849"/>
    <w:rsid w:val="00B13BAA"/>
    <w:rsid w:val="00B145E0"/>
    <w:rsid w:val="00B17821"/>
    <w:rsid w:val="00B27881"/>
    <w:rsid w:val="00B32E7B"/>
    <w:rsid w:val="00B3613A"/>
    <w:rsid w:val="00B36A8F"/>
    <w:rsid w:val="00B43376"/>
    <w:rsid w:val="00B45104"/>
    <w:rsid w:val="00B4589A"/>
    <w:rsid w:val="00B63400"/>
    <w:rsid w:val="00B668A5"/>
    <w:rsid w:val="00B77DAB"/>
    <w:rsid w:val="00B8298C"/>
    <w:rsid w:val="00B863F6"/>
    <w:rsid w:val="00B920AC"/>
    <w:rsid w:val="00BA134A"/>
    <w:rsid w:val="00BB1212"/>
    <w:rsid w:val="00BB3ADC"/>
    <w:rsid w:val="00BC3135"/>
    <w:rsid w:val="00BD3722"/>
    <w:rsid w:val="00BE19EA"/>
    <w:rsid w:val="00BE50BC"/>
    <w:rsid w:val="00BF091F"/>
    <w:rsid w:val="00C034A3"/>
    <w:rsid w:val="00C13777"/>
    <w:rsid w:val="00C20ECB"/>
    <w:rsid w:val="00C2274D"/>
    <w:rsid w:val="00C3055B"/>
    <w:rsid w:val="00C30CDB"/>
    <w:rsid w:val="00C33628"/>
    <w:rsid w:val="00C3473F"/>
    <w:rsid w:val="00C439D5"/>
    <w:rsid w:val="00C46B7B"/>
    <w:rsid w:val="00C516C1"/>
    <w:rsid w:val="00C567B1"/>
    <w:rsid w:val="00C63FBA"/>
    <w:rsid w:val="00C660D3"/>
    <w:rsid w:val="00C96D2D"/>
    <w:rsid w:val="00C976F7"/>
    <w:rsid w:val="00CB5697"/>
    <w:rsid w:val="00CC47C1"/>
    <w:rsid w:val="00CC65DF"/>
    <w:rsid w:val="00CD3FD2"/>
    <w:rsid w:val="00CD46CC"/>
    <w:rsid w:val="00CD72D0"/>
    <w:rsid w:val="00CE2979"/>
    <w:rsid w:val="00CE4FB2"/>
    <w:rsid w:val="00CE5F94"/>
    <w:rsid w:val="00D04E8A"/>
    <w:rsid w:val="00D0581D"/>
    <w:rsid w:val="00D06397"/>
    <w:rsid w:val="00D1612B"/>
    <w:rsid w:val="00D17251"/>
    <w:rsid w:val="00D17CE6"/>
    <w:rsid w:val="00D20FBC"/>
    <w:rsid w:val="00D23A9E"/>
    <w:rsid w:val="00D328B9"/>
    <w:rsid w:val="00D33E3B"/>
    <w:rsid w:val="00D35ADF"/>
    <w:rsid w:val="00D36F0E"/>
    <w:rsid w:val="00D40166"/>
    <w:rsid w:val="00D50EB4"/>
    <w:rsid w:val="00D541A6"/>
    <w:rsid w:val="00D5656E"/>
    <w:rsid w:val="00D926D6"/>
    <w:rsid w:val="00D95FFC"/>
    <w:rsid w:val="00DA1ACF"/>
    <w:rsid w:val="00DA5347"/>
    <w:rsid w:val="00DC3017"/>
    <w:rsid w:val="00DD5398"/>
    <w:rsid w:val="00DE435F"/>
    <w:rsid w:val="00DE5BB0"/>
    <w:rsid w:val="00DE7D7D"/>
    <w:rsid w:val="00DF494D"/>
    <w:rsid w:val="00E05E32"/>
    <w:rsid w:val="00E11DB2"/>
    <w:rsid w:val="00E151E6"/>
    <w:rsid w:val="00E173AC"/>
    <w:rsid w:val="00E235A9"/>
    <w:rsid w:val="00E25528"/>
    <w:rsid w:val="00E270BC"/>
    <w:rsid w:val="00E27DC9"/>
    <w:rsid w:val="00E35309"/>
    <w:rsid w:val="00E41B7A"/>
    <w:rsid w:val="00E42D39"/>
    <w:rsid w:val="00E44011"/>
    <w:rsid w:val="00E47414"/>
    <w:rsid w:val="00E54299"/>
    <w:rsid w:val="00E61244"/>
    <w:rsid w:val="00E64A03"/>
    <w:rsid w:val="00E64C08"/>
    <w:rsid w:val="00E671D8"/>
    <w:rsid w:val="00E74F93"/>
    <w:rsid w:val="00E76DCE"/>
    <w:rsid w:val="00E8632A"/>
    <w:rsid w:val="00E9796B"/>
    <w:rsid w:val="00EB0200"/>
    <w:rsid w:val="00EB1669"/>
    <w:rsid w:val="00EB18E2"/>
    <w:rsid w:val="00EB6C76"/>
    <w:rsid w:val="00EC1E70"/>
    <w:rsid w:val="00ED0D18"/>
    <w:rsid w:val="00ED373B"/>
    <w:rsid w:val="00ED640E"/>
    <w:rsid w:val="00EE7D58"/>
    <w:rsid w:val="00EF69BA"/>
    <w:rsid w:val="00F00121"/>
    <w:rsid w:val="00F00A80"/>
    <w:rsid w:val="00F123B7"/>
    <w:rsid w:val="00F150BB"/>
    <w:rsid w:val="00F17C61"/>
    <w:rsid w:val="00F22875"/>
    <w:rsid w:val="00F305D7"/>
    <w:rsid w:val="00F30622"/>
    <w:rsid w:val="00F36192"/>
    <w:rsid w:val="00F41110"/>
    <w:rsid w:val="00F441BB"/>
    <w:rsid w:val="00F45E3F"/>
    <w:rsid w:val="00F46F2B"/>
    <w:rsid w:val="00F47424"/>
    <w:rsid w:val="00F530B8"/>
    <w:rsid w:val="00F55346"/>
    <w:rsid w:val="00F55DD5"/>
    <w:rsid w:val="00F6033C"/>
    <w:rsid w:val="00F62A59"/>
    <w:rsid w:val="00F62DE7"/>
    <w:rsid w:val="00F637E7"/>
    <w:rsid w:val="00F7278E"/>
    <w:rsid w:val="00F81F4A"/>
    <w:rsid w:val="00F87AAA"/>
    <w:rsid w:val="00F93C6E"/>
    <w:rsid w:val="00F97441"/>
    <w:rsid w:val="00FA0288"/>
    <w:rsid w:val="00FA2BE5"/>
    <w:rsid w:val="00FA3F09"/>
    <w:rsid w:val="00FA6EF1"/>
    <w:rsid w:val="00FB517B"/>
    <w:rsid w:val="00FB6292"/>
    <w:rsid w:val="00FC2981"/>
    <w:rsid w:val="00FC4DB2"/>
    <w:rsid w:val="00FD0763"/>
    <w:rsid w:val="00FE091C"/>
    <w:rsid w:val="00FE0921"/>
    <w:rsid w:val="00FE3CCC"/>
    <w:rsid w:val="00FE419D"/>
    <w:rsid w:val="00FE6790"/>
    <w:rsid w:val="00FF7396"/>
    <w:rsid w:val="01C76473"/>
    <w:rsid w:val="01D35CE3"/>
    <w:rsid w:val="02601B93"/>
    <w:rsid w:val="04AE3606"/>
    <w:rsid w:val="060B63F9"/>
    <w:rsid w:val="072767DA"/>
    <w:rsid w:val="082F46DB"/>
    <w:rsid w:val="0898503E"/>
    <w:rsid w:val="09F337E1"/>
    <w:rsid w:val="0D86113E"/>
    <w:rsid w:val="11F579C0"/>
    <w:rsid w:val="16473406"/>
    <w:rsid w:val="17BD0D25"/>
    <w:rsid w:val="17DC3ACA"/>
    <w:rsid w:val="19BA3424"/>
    <w:rsid w:val="1C766334"/>
    <w:rsid w:val="1D385298"/>
    <w:rsid w:val="1E2B2D0C"/>
    <w:rsid w:val="1EE302BC"/>
    <w:rsid w:val="22C0281D"/>
    <w:rsid w:val="27F52CB6"/>
    <w:rsid w:val="2A086006"/>
    <w:rsid w:val="2A9F0A00"/>
    <w:rsid w:val="2FAE4689"/>
    <w:rsid w:val="35320DBD"/>
    <w:rsid w:val="36E235B6"/>
    <w:rsid w:val="37D9505A"/>
    <w:rsid w:val="38AA667C"/>
    <w:rsid w:val="3E5B7054"/>
    <w:rsid w:val="496B42B5"/>
    <w:rsid w:val="49B71D80"/>
    <w:rsid w:val="49F06AE8"/>
    <w:rsid w:val="4C336DA7"/>
    <w:rsid w:val="4C380B6A"/>
    <w:rsid w:val="4C3B5A1D"/>
    <w:rsid w:val="51B76F1C"/>
    <w:rsid w:val="520812A5"/>
    <w:rsid w:val="527710BE"/>
    <w:rsid w:val="535D6353"/>
    <w:rsid w:val="535E4EBA"/>
    <w:rsid w:val="541E1A62"/>
    <w:rsid w:val="57CE4285"/>
    <w:rsid w:val="5864562A"/>
    <w:rsid w:val="586F0D16"/>
    <w:rsid w:val="59C72454"/>
    <w:rsid w:val="5B9D4261"/>
    <w:rsid w:val="5DC93FA0"/>
    <w:rsid w:val="5FF11675"/>
    <w:rsid w:val="60166576"/>
    <w:rsid w:val="66235053"/>
    <w:rsid w:val="69DF6359"/>
    <w:rsid w:val="6B88382D"/>
    <w:rsid w:val="6BBD3A50"/>
    <w:rsid w:val="71133ADF"/>
    <w:rsid w:val="771124CB"/>
    <w:rsid w:val="792F4AEC"/>
    <w:rsid w:val="799F0FF2"/>
    <w:rsid w:val="7AD73654"/>
    <w:rsid w:val="7B075C17"/>
    <w:rsid w:val="7B3D6D6F"/>
    <w:rsid w:val="7C815ED2"/>
    <w:rsid w:val="7D6E2658"/>
    <w:rsid w:val="7DAD286D"/>
    <w:rsid w:val="7ED842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0" w:unhideWhenUsed="0" w:qFormat="1"/>
    <w:lsdException w:name="Emphasis" w:semiHidden="0" w:uiPriority="2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F2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F46F2B"/>
    <w:rPr>
      <w:b/>
      <w:bCs/>
    </w:rPr>
  </w:style>
  <w:style w:type="paragraph" w:styleId="a4">
    <w:name w:val="annotation text"/>
    <w:basedOn w:val="a"/>
    <w:qFormat/>
    <w:rsid w:val="00F46F2B"/>
    <w:pPr>
      <w:jc w:val="left"/>
    </w:pPr>
  </w:style>
  <w:style w:type="paragraph" w:styleId="a5">
    <w:name w:val="Balloon Text"/>
    <w:basedOn w:val="a"/>
    <w:qFormat/>
    <w:rsid w:val="00F46F2B"/>
    <w:rPr>
      <w:sz w:val="18"/>
      <w:szCs w:val="18"/>
    </w:rPr>
  </w:style>
  <w:style w:type="paragraph" w:styleId="a6">
    <w:name w:val="footer"/>
    <w:basedOn w:val="a"/>
    <w:qFormat/>
    <w:rsid w:val="00F46F2B"/>
    <w:pPr>
      <w:tabs>
        <w:tab w:val="center" w:pos="4153"/>
        <w:tab w:val="right" w:pos="8306"/>
      </w:tabs>
      <w:snapToGrid w:val="0"/>
      <w:jc w:val="left"/>
    </w:pPr>
    <w:rPr>
      <w:sz w:val="18"/>
      <w:szCs w:val="18"/>
    </w:rPr>
  </w:style>
  <w:style w:type="paragraph" w:styleId="a7">
    <w:name w:val="header"/>
    <w:basedOn w:val="a"/>
    <w:qFormat/>
    <w:rsid w:val="00F46F2B"/>
    <w:pPr>
      <w:pBdr>
        <w:bottom w:val="single" w:sz="6" w:space="1" w:color="auto"/>
      </w:pBdr>
      <w:tabs>
        <w:tab w:val="center" w:pos="4153"/>
        <w:tab w:val="right" w:pos="8306"/>
      </w:tabs>
      <w:snapToGrid w:val="0"/>
      <w:jc w:val="center"/>
    </w:pPr>
    <w:rPr>
      <w:sz w:val="18"/>
      <w:szCs w:val="18"/>
    </w:rPr>
  </w:style>
  <w:style w:type="character" w:styleId="a8">
    <w:name w:val="Strong"/>
    <w:basedOn w:val="a0"/>
    <w:qFormat/>
    <w:rsid w:val="00F46F2B"/>
    <w:rPr>
      <w:b/>
      <w:bCs/>
    </w:rPr>
  </w:style>
  <w:style w:type="character" w:styleId="a9">
    <w:name w:val="page number"/>
    <w:basedOn w:val="a0"/>
    <w:qFormat/>
    <w:rsid w:val="00F46F2B"/>
  </w:style>
  <w:style w:type="character" w:styleId="aa">
    <w:name w:val="FollowedHyperlink"/>
    <w:basedOn w:val="a0"/>
    <w:uiPriority w:val="99"/>
    <w:semiHidden/>
    <w:unhideWhenUsed/>
    <w:qFormat/>
    <w:rsid w:val="00F46F2B"/>
    <w:rPr>
      <w:color w:val="800080"/>
      <w:u w:val="none"/>
    </w:rPr>
  </w:style>
  <w:style w:type="character" w:styleId="ab">
    <w:name w:val="Hyperlink"/>
    <w:basedOn w:val="a0"/>
    <w:uiPriority w:val="99"/>
    <w:semiHidden/>
    <w:unhideWhenUsed/>
    <w:qFormat/>
    <w:rsid w:val="00F46F2B"/>
    <w:rPr>
      <w:color w:val="0000FF"/>
      <w:u w:val="none"/>
    </w:rPr>
  </w:style>
  <w:style w:type="character" w:styleId="ac">
    <w:name w:val="annotation reference"/>
    <w:basedOn w:val="a0"/>
    <w:qFormat/>
    <w:rsid w:val="00F46F2B"/>
    <w:rPr>
      <w:sz w:val="21"/>
      <w:szCs w:val="21"/>
    </w:rPr>
  </w:style>
  <w:style w:type="table" w:styleId="ad">
    <w:name w:val="Table Grid"/>
    <w:basedOn w:val="a1"/>
    <w:uiPriority w:val="59"/>
    <w:qFormat/>
    <w:rsid w:val="00F46F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发文格式"/>
    <w:basedOn w:val="a"/>
    <w:qFormat/>
    <w:rsid w:val="00F46F2B"/>
    <w:pPr>
      <w:spacing w:line="460" w:lineRule="exact"/>
      <w:ind w:firstLineChars="225" w:firstLine="540"/>
    </w:pPr>
    <w:rPr>
      <w:rFonts w:ascii="仿宋_GB2312" w:eastAsia="仿宋_GB2312"/>
      <w:sz w:val="24"/>
      <w:szCs w:val="20"/>
    </w:rPr>
  </w:style>
  <w:style w:type="paragraph" w:customStyle="1" w:styleId="CharCharCharCharCharCharCharCharCharCharChar1CharCharChar">
    <w:name w:val="Char Char Char Char Char Char Char Char Char Char Char1 Char Char Char"/>
    <w:basedOn w:val="a"/>
    <w:qFormat/>
    <w:rsid w:val="00F46F2B"/>
    <w:pPr>
      <w:widowControl/>
      <w:spacing w:after="160" w:line="240" w:lineRule="exact"/>
    </w:pPr>
  </w:style>
  <w:style w:type="character" w:customStyle="1" w:styleId="current">
    <w:name w:val="current"/>
    <w:basedOn w:val="a0"/>
    <w:qFormat/>
    <w:rsid w:val="00F46F2B"/>
    <w:rPr>
      <w:b/>
      <w:color w:val="FFFFFF"/>
      <w:bdr w:val="single" w:sz="6" w:space="0" w:color="000099"/>
      <w:shd w:val="clear" w:color="auto" w:fill="000099"/>
    </w:rPr>
  </w:style>
  <w:style w:type="character" w:customStyle="1" w:styleId="disabled">
    <w:name w:val="disabled"/>
    <w:basedOn w:val="a0"/>
    <w:qFormat/>
    <w:rsid w:val="00F46F2B"/>
    <w:rPr>
      <w:color w:val="DDDDDD"/>
      <w:bdr w:val="single" w:sz="6" w:space="0" w:color="EEEEEE"/>
    </w:rPr>
  </w:style>
  <w:style w:type="paragraph" w:styleId="af">
    <w:name w:val="List Paragraph"/>
    <w:basedOn w:val="a"/>
    <w:uiPriority w:val="99"/>
    <w:unhideWhenUsed/>
    <w:rsid w:val="00EB1669"/>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885B1-06CE-481B-9791-FAD679E9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441</Words>
  <Characters>2514</Characters>
  <Application>Microsoft Office Word</Application>
  <DocSecurity>0</DocSecurity>
  <Lines>20</Lines>
  <Paragraphs>5</Paragraphs>
  <ScaleCrop>false</ScaleCrop>
  <Company>gtja</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证券分析师参加外部评选规范</dc:title>
  <dc:creator>atai</dc:creator>
  <cp:lastModifiedBy>杨楷</cp:lastModifiedBy>
  <cp:revision>14</cp:revision>
  <cp:lastPrinted>2019-02-14T06:32:00Z</cp:lastPrinted>
  <dcterms:created xsi:type="dcterms:W3CDTF">2019-08-22T02:40:00Z</dcterms:created>
  <dcterms:modified xsi:type="dcterms:W3CDTF">2019-10-08T09:03:00Z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